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04C2A" w14:textId="36F5B103" w:rsidR="005A16BD" w:rsidRPr="00E43727" w:rsidRDefault="005A16BD" w:rsidP="005A16BD">
      <w:pPr>
        <w:spacing w:after="0" w:line="276" w:lineRule="auto"/>
        <w:rPr>
          <w:rFonts w:ascii="Bookman Old Style" w:hAnsi="Bookman Old Style" w:cs="Times New Roman"/>
          <w:sz w:val="28"/>
          <w:szCs w:val="28"/>
        </w:rPr>
      </w:pPr>
      <w:bookmarkStart w:id="0" w:name="_GoBack"/>
      <w:bookmarkEnd w:id="0"/>
      <w:r w:rsidRPr="00E43727">
        <w:rPr>
          <w:rFonts w:ascii="Bookman Old Style" w:hAnsi="Bookman Old Style" w:cs="Times New Roman"/>
          <w:sz w:val="28"/>
          <w:szCs w:val="28"/>
        </w:rPr>
        <w:t>ΑΝΩΤΑΤΟ ΣΥΝΤΑΓΜΑΤΙΚΟ ΔΙΚΑΣΤΗΡΙΟ ΚΥΠΡΟΥ</w:t>
      </w:r>
    </w:p>
    <w:p w14:paraId="19E6BFAD" w14:textId="77777777" w:rsidR="005A16BD" w:rsidRPr="00E43727" w:rsidRDefault="005A16BD" w:rsidP="005A16BD">
      <w:pPr>
        <w:spacing w:after="0" w:line="276" w:lineRule="auto"/>
        <w:rPr>
          <w:rFonts w:ascii="Bookman Old Style" w:hAnsi="Bookman Old Style" w:cs="Times New Roman"/>
          <w:sz w:val="28"/>
          <w:szCs w:val="28"/>
        </w:rPr>
      </w:pPr>
      <w:r w:rsidRPr="00E43727">
        <w:rPr>
          <w:rFonts w:ascii="Bookman Old Style" w:hAnsi="Bookman Old Style" w:cs="Times New Roman"/>
          <w:sz w:val="28"/>
          <w:szCs w:val="28"/>
        </w:rPr>
        <w:t>ΔΕΥΤΕΡΟΒΑΘΜΙΑ ΔΙΚΑΙΟΔΟΣΙΑ</w:t>
      </w:r>
    </w:p>
    <w:p w14:paraId="44541036" w14:textId="77777777" w:rsidR="005A16BD" w:rsidRPr="00E43727" w:rsidRDefault="005A16BD" w:rsidP="005A16BD">
      <w:pPr>
        <w:spacing w:after="0" w:line="276" w:lineRule="auto"/>
        <w:rPr>
          <w:rFonts w:ascii="Bookman Old Style" w:hAnsi="Bookman Old Style" w:cs="Times New Roman"/>
          <w:sz w:val="28"/>
          <w:szCs w:val="28"/>
        </w:rPr>
      </w:pPr>
    </w:p>
    <w:p w14:paraId="67FEC294" w14:textId="77777777" w:rsidR="005A16BD" w:rsidRPr="00E43727" w:rsidRDefault="005A16BD" w:rsidP="005A16BD">
      <w:pPr>
        <w:spacing w:after="0" w:line="276" w:lineRule="auto"/>
        <w:rPr>
          <w:rFonts w:ascii="Bookman Old Style" w:hAnsi="Bookman Old Style" w:cs="Times New Roman"/>
          <w:sz w:val="28"/>
          <w:szCs w:val="28"/>
        </w:rPr>
      </w:pPr>
      <w:r w:rsidRPr="00E43727">
        <w:rPr>
          <w:rFonts w:ascii="Bookman Old Style" w:hAnsi="Bookman Old Style" w:cs="Times New Roman"/>
          <w:sz w:val="28"/>
          <w:szCs w:val="28"/>
        </w:rPr>
        <w:t>(Άρθρο 23(3)(β)(i) του Ν. 33/64 – Μεταβατικές Διατάξεις)</w:t>
      </w:r>
    </w:p>
    <w:p w14:paraId="337B953D" w14:textId="77777777" w:rsidR="005A16BD" w:rsidRPr="00E43727" w:rsidRDefault="005A16BD" w:rsidP="005A16BD">
      <w:pPr>
        <w:spacing w:after="0" w:line="276" w:lineRule="auto"/>
        <w:rPr>
          <w:rFonts w:ascii="Bookman Old Style" w:hAnsi="Bookman Old Style" w:cs="Times New Roman"/>
          <w:sz w:val="28"/>
          <w:szCs w:val="28"/>
        </w:rPr>
      </w:pPr>
    </w:p>
    <w:p w14:paraId="27190719" w14:textId="77777777" w:rsidR="005A16BD" w:rsidRPr="00E43727" w:rsidRDefault="005A16BD" w:rsidP="005A16BD">
      <w:pPr>
        <w:spacing w:after="0" w:line="276" w:lineRule="auto"/>
        <w:rPr>
          <w:rFonts w:ascii="Bookman Old Style" w:hAnsi="Bookman Old Style" w:cs="Times New Roman"/>
          <w:sz w:val="28"/>
          <w:szCs w:val="28"/>
        </w:rPr>
      </w:pPr>
    </w:p>
    <w:p w14:paraId="06321DEE" w14:textId="6F9F9E7E" w:rsidR="005A16BD" w:rsidRPr="00E43727" w:rsidRDefault="005A16BD" w:rsidP="005A16BD">
      <w:pPr>
        <w:spacing w:after="0" w:line="276" w:lineRule="auto"/>
        <w:jc w:val="center"/>
        <w:rPr>
          <w:rFonts w:ascii="Bookman Old Style" w:hAnsi="Bookman Old Style" w:cs="Times New Roman"/>
          <w:i/>
          <w:iCs/>
          <w:sz w:val="28"/>
          <w:szCs w:val="28"/>
        </w:rPr>
      </w:pPr>
      <w:r w:rsidRPr="00E43727">
        <w:rPr>
          <w:rFonts w:ascii="Bookman Old Style" w:hAnsi="Bookman Old Style" w:cs="Times New Roman"/>
          <w:sz w:val="28"/>
          <w:szCs w:val="28"/>
        </w:rPr>
        <w:t>(</w:t>
      </w:r>
      <w:r w:rsidRPr="00E43727">
        <w:rPr>
          <w:rFonts w:ascii="Bookman Old Style" w:hAnsi="Bookman Old Style" w:cs="Times New Roman"/>
          <w:i/>
          <w:iCs/>
          <w:sz w:val="28"/>
          <w:szCs w:val="28"/>
        </w:rPr>
        <w:t xml:space="preserve">Έφεση Κατά Απόφασης Διοικητικού Δικαστηρίου Αρ. </w:t>
      </w:r>
      <w:r w:rsidR="007D00F7">
        <w:rPr>
          <w:rFonts w:ascii="Bookman Old Style" w:hAnsi="Bookman Old Style" w:cs="Times New Roman"/>
          <w:i/>
          <w:iCs/>
          <w:sz w:val="28"/>
          <w:szCs w:val="28"/>
          <w:lang w:val="el-GR"/>
        </w:rPr>
        <w:t>15</w:t>
      </w:r>
      <w:r w:rsidRPr="00E43727">
        <w:rPr>
          <w:rFonts w:ascii="Bookman Old Style" w:hAnsi="Bookman Old Style" w:cs="Times New Roman"/>
          <w:i/>
          <w:iCs/>
          <w:sz w:val="28"/>
          <w:szCs w:val="28"/>
        </w:rPr>
        <w:t>/1</w:t>
      </w:r>
      <w:r w:rsidR="007D00F7">
        <w:rPr>
          <w:rFonts w:ascii="Bookman Old Style" w:hAnsi="Bookman Old Style" w:cs="Times New Roman"/>
          <w:i/>
          <w:iCs/>
          <w:sz w:val="28"/>
          <w:szCs w:val="28"/>
          <w:lang w:val="el-GR"/>
        </w:rPr>
        <w:t>8</w:t>
      </w:r>
      <w:r w:rsidRPr="00E43727">
        <w:rPr>
          <w:rFonts w:ascii="Bookman Old Style" w:hAnsi="Bookman Old Style" w:cs="Times New Roman"/>
          <w:sz w:val="28"/>
          <w:szCs w:val="28"/>
        </w:rPr>
        <w:t>)</w:t>
      </w:r>
    </w:p>
    <w:p w14:paraId="4BB2F0C0" w14:textId="77777777" w:rsidR="005A16BD" w:rsidRPr="00E43727" w:rsidRDefault="005A16BD" w:rsidP="005A16BD">
      <w:pPr>
        <w:spacing w:after="0" w:line="276" w:lineRule="auto"/>
        <w:jc w:val="right"/>
        <w:rPr>
          <w:rFonts w:ascii="Bookman Old Style" w:hAnsi="Bookman Old Style" w:cs="Times New Roman"/>
          <w:i/>
          <w:iCs/>
          <w:sz w:val="28"/>
          <w:szCs w:val="28"/>
        </w:rPr>
      </w:pPr>
    </w:p>
    <w:p w14:paraId="2ACAE5EB" w14:textId="47ED329B" w:rsidR="005A16BD" w:rsidRPr="00E43727" w:rsidRDefault="000166B6" w:rsidP="005A16BD">
      <w:pPr>
        <w:spacing w:after="0" w:line="276" w:lineRule="auto"/>
        <w:jc w:val="center"/>
        <w:rPr>
          <w:rFonts w:ascii="Bookman Old Style" w:hAnsi="Bookman Old Style" w:cs="Times New Roman"/>
          <w:sz w:val="28"/>
          <w:szCs w:val="28"/>
        </w:rPr>
      </w:pPr>
      <w:r w:rsidRPr="000166B6">
        <w:rPr>
          <w:rFonts w:ascii="Bookman Old Style" w:hAnsi="Bookman Old Style" w:cs="Times New Roman"/>
          <w:sz w:val="28"/>
          <w:szCs w:val="28"/>
          <w:lang w:val="el-GR"/>
        </w:rPr>
        <w:t xml:space="preserve">19 </w:t>
      </w:r>
      <w:r>
        <w:rPr>
          <w:rFonts w:ascii="Bookman Old Style" w:hAnsi="Bookman Old Style" w:cs="Times New Roman"/>
          <w:sz w:val="28"/>
          <w:szCs w:val="28"/>
          <w:lang w:val="el-GR"/>
        </w:rPr>
        <w:t>Δεκεμβρίου</w:t>
      </w:r>
      <w:r w:rsidR="005A16BD" w:rsidRPr="00E43727">
        <w:rPr>
          <w:rFonts w:ascii="Bookman Old Style" w:hAnsi="Bookman Old Style" w:cs="Times New Roman"/>
          <w:sz w:val="28"/>
          <w:szCs w:val="28"/>
        </w:rPr>
        <w:t>, 2023</w:t>
      </w:r>
    </w:p>
    <w:p w14:paraId="44E33EFD" w14:textId="77777777" w:rsidR="005A16BD" w:rsidRPr="005F0534" w:rsidRDefault="005A16BD" w:rsidP="005A16BD">
      <w:pPr>
        <w:spacing w:after="0" w:line="276" w:lineRule="auto"/>
        <w:rPr>
          <w:rFonts w:ascii="Bookman Old Style" w:hAnsi="Bookman Old Style" w:cs="Times New Roman"/>
          <w:sz w:val="28"/>
          <w:szCs w:val="28"/>
          <w:lang w:val="el-GR"/>
        </w:rPr>
      </w:pPr>
    </w:p>
    <w:p w14:paraId="5CF448D9" w14:textId="412D4383" w:rsidR="005A16BD" w:rsidRPr="00E43727" w:rsidRDefault="005A16BD" w:rsidP="005A16BD">
      <w:pPr>
        <w:spacing w:after="0" w:line="276" w:lineRule="auto"/>
        <w:jc w:val="center"/>
        <w:rPr>
          <w:rFonts w:ascii="Bookman Old Style" w:hAnsi="Bookman Old Style" w:cs="Times New Roman"/>
          <w:sz w:val="28"/>
          <w:szCs w:val="28"/>
        </w:rPr>
      </w:pPr>
      <w:r w:rsidRPr="00E43727">
        <w:rPr>
          <w:rFonts w:ascii="Bookman Old Style" w:hAnsi="Bookman Old Style" w:cs="Times New Roman"/>
          <w:sz w:val="28"/>
          <w:szCs w:val="28"/>
        </w:rPr>
        <w:t>[</w:t>
      </w:r>
      <w:r>
        <w:rPr>
          <w:rFonts w:ascii="Bookman Old Style" w:hAnsi="Bookman Old Style" w:cs="Times New Roman"/>
          <w:sz w:val="28"/>
          <w:szCs w:val="28"/>
          <w:lang w:val="el-GR"/>
        </w:rPr>
        <w:t>ΛΙΑΤΣΟΣ, Π.</w:t>
      </w:r>
      <w:r w:rsidRPr="00E43727">
        <w:rPr>
          <w:rFonts w:ascii="Bookman Old Style" w:hAnsi="Bookman Old Style" w:cs="Times New Roman"/>
          <w:sz w:val="28"/>
          <w:szCs w:val="28"/>
        </w:rPr>
        <w:t xml:space="preserve">, </w:t>
      </w:r>
      <w:r>
        <w:rPr>
          <w:rFonts w:ascii="Bookman Old Style" w:hAnsi="Bookman Old Style" w:cs="Times New Roman"/>
          <w:sz w:val="28"/>
          <w:szCs w:val="28"/>
          <w:lang w:val="el-GR"/>
        </w:rPr>
        <w:t>ΣΩΚΡΑΤΟΥΣ, ΚΑΡΑΚΑΝΝΑ</w:t>
      </w:r>
      <w:r w:rsidRPr="00E43727">
        <w:rPr>
          <w:rFonts w:ascii="Bookman Old Style" w:hAnsi="Bookman Old Style" w:cs="Times New Roman"/>
          <w:sz w:val="28"/>
          <w:szCs w:val="28"/>
        </w:rPr>
        <w:t>, Δ/ΣΤΕΣ]</w:t>
      </w:r>
    </w:p>
    <w:p w14:paraId="229B9DFA" w14:textId="77777777" w:rsidR="005A16BD" w:rsidRPr="00E43727" w:rsidRDefault="005A16BD" w:rsidP="005A16BD">
      <w:pPr>
        <w:spacing w:after="0" w:line="276" w:lineRule="auto"/>
        <w:rPr>
          <w:rFonts w:ascii="Bookman Old Style" w:hAnsi="Bookman Old Style" w:cs="Times New Roman"/>
          <w:sz w:val="28"/>
          <w:szCs w:val="28"/>
        </w:rPr>
      </w:pPr>
    </w:p>
    <w:p w14:paraId="47083DF0" w14:textId="77777777" w:rsidR="005A16BD" w:rsidRPr="00E43727" w:rsidRDefault="005A16BD" w:rsidP="005A16BD">
      <w:pPr>
        <w:spacing w:after="0" w:line="276" w:lineRule="auto"/>
        <w:jc w:val="center"/>
        <w:rPr>
          <w:rFonts w:ascii="Bookman Old Style" w:hAnsi="Bookman Old Style" w:cs="Times New Roman"/>
          <w:sz w:val="28"/>
          <w:szCs w:val="28"/>
        </w:rPr>
      </w:pPr>
    </w:p>
    <w:p w14:paraId="57B55121" w14:textId="77777777" w:rsidR="00A578DF" w:rsidRPr="005C1E74" w:rsidRDefault="00A578DF" w:rsidP="007D00F7">
      <w:pPr>
        <w:spacing w:after="0" w:line="276" w:lineRule="auto"/>
        <w:jc w:val="center"/>
        <w:rPr>
          <w:rFonts w:ascii="Bookman Old Style" w:hAnsi="Bookman Old Style" w:cs="Times New Roman"/>
          <w:sz w:val="28"/>
          <w:szCs w:val="28"/>
          <w:lang w:val="el-GR"/>
        </w:rPr>
      </w:pPr>
    </w:p>
    <w:p w14:paraId="15E6AC06" w14:textId="50CCB129" w:rsidR="005A16BD" w:rsidRPr="00E43727" w:rsidRDefault="007D00F7" w:rsidP="007D00F7">
      <w:pPr>
        <w:spacing w:after="0" w:line="276" w:lineRule="auto"/>
        <w:jc w:val="center"/>
        <w:rPr>
          <w:rFonts w:ascii="Bookman Old Style" w:hAnsi="Bookman Old Style" w:cs="Times New Roman"/>
          <w:sz w:val="28"/>
          <w:szCs w:val="28"/>
        </w:rPr>
      </w:pPr>
      <w:r w:rsidRPr="00891E27">
        <w:rPr>
          <w:rFonts w:ascii="Bookman Old Style" w:hAnsi="Bookman Old Style" w:cs="Times New Roman"/>
          <w:sz w:val="28"/>
          <w:szCs w:val="28"/>
          <w:lang w:val="pt-PT"/>
        </w:rPr>
        <w:t>ELINCOU DIAGNOSTICS LTD</w:t>
      </w:r>
      <w:r w:rsidR="005A16BD" w:rsidRPr="00E43727">
        <w:rPr>
          <w:rFonts w:ascii="Bookman Old Style" w:hAnsi="Bookman Old Style" w:cs="Times New Roman"/>
          <w:sz w:val="28"/>
          <w:szCs w:val="28"/>
        </w:rPr>
        <w:t>,</w:t>
      </w:r>
    </w:p>
    <w:p w14:paraId="4D6218E0" w14:textId="683E56E5" w:rsidR="005A16BD" w:rsidRPr="00E43727" w:rsidRDefault="00F77B88" w:rsidP="005A16BD">
      <w:pPr>
        <w:spacing w:after="0" w:line="276" w:lineRule="auto"/>
        <w:jc w:val="right"/>
        <w:rPr>
          <w:rFonts w:ascii="Bookman Old Style" w:hAnsi="Bookman Old Style" w:cs="Times New Roman"/>
          <w:i/>
          <w:iCs/>
          <w:sz w:val="28"/>
          <w:szCs w:val="28"/>
        </w:rPr>
      </w:pPr>
      <w:proofErr w:type="spellStart"/>
      <w:r>
        <w:rPr>
          <w:rFonts w:ascii="Bookman Old Style" w:hAnsi="Bookman Old Style" w:cs="Times New Roman"/>
          <w:i/>
          <w:iCs/>
          <w:sz w:val="28"/>
          <w:szCs w:val="28"/>
          <w:lang w:val="el-GR"/>
        </w:rPr>
        <w:t>Εφεσείουσα</w:t>
      </w:r>
      <w:proofErr w:type="spellEnd"/>
      <w:r w:rsidR="005A16BD" w:rsidRPr="00E43727">
        <w:rPr>
          <w:rFonts w:ascii="Bookman Old Style" w:hAnsi="Bookman Old Style" w:cs="Times New Roman"/>
          <w:i/>
          <w:iCs/>
          <w:sz w:val="28"/>
          <w:szCs w:val="28"/>
        </w:rPr>
        <w:t>,</w:t>
      </w:r>
    </w:p>
    <w:p w14:paraId="47613A24" w14:textId="77777777" w:rsidR="005A16BD" w:rsidRPr="00E43727" w:rsidRDefault="005A16BD" w:rsidP="005A16BD">
      <w:pPr>
        <w:spacing w:after="0" w:line="276" w:lineRule="auto"/>
        <w:jc w:val="center"/>
        <w:rPr>
          <w:rFonts w:ascii="Bookman Old Style" w:hAnsi="Bookman Old Style" w:cs="Times New Roman"/>
          <w:sz w:val="28"/>
          <w:szCs w:val="28"/>
        </w:rPr>
      </w:pPr>
      <w:r w:rsidRPr="00E43727">
        <w:rPr>
          <w:rFonts w:ascii="Bookman Old Style" w:hAnsi="Bookman Old Style" w:cs="Times New Roman"/>
          <w:sz w:val="28"/>
          <w:szCs w:val="28"/>
        </w:rPr>
        <w:t>ν.</w:t>
      </w:r>
    </w:p>
    <w:p w14:paraId="78005F13" w14:textId="77777777" w:rsidR="005A16BD" w:rsidRDefault="005A16BD" w:rsidP="005A16BD">
      <w:pPr>
        <w:spacing w:after="0" w:line="276" w:lineRule="auto"/>
        <w:jc w:val="center"/>
        <w:rPr>
          <w:rFonts w:ascii="Bookman Old Style" w:hAnsi="Bookman Old Style" w:cs="Times New Roman"/>
          <w:sz w:val="28"/>
          <w:szCs w:val="28"/>
        </w:rPr>
      </w:pPr>
    </w:p>
    <w:p w14:paraId="3D28979D" w14:textId="77777777" w:rsidR="00A578DF" w:rsidRPr="00E43727" w:rsidRDefault="00A578DF" w:rsidP="005A16BD">
      <w:pPr>
        <w:spacing w:after="0" w:line="276" w:lineRule="auto"/>
        <w:jc w:val="center"/>
        <w:rPr>
          <w:rFonts w:ascii="Bookman Old Style" w:hAnsi="Bookman Old Style" w:cs="Times New Roman"/>
          <w:sz w:val="28"/>
          <w:szCs w:val="28"/>
        </w:rPr>
      </w:pPr>
    </w:p>
    <w:p w14:paraId="124DEC09" w14:textId="0FC4B6D5" w:rsidR="00EF3F68" w:rsidRPr="00EF3F68" w:rsidRDefault="007D00F7" w:rsidP="007D00F7">
      <w:pPr>
        <w:pStyle w:val="ListParagraph"/>
        <w:spacing w:after="0" w:line="276" w:lineRule="auto"/>
        <w:ind w:left="1080"/>
        <w:jc w:val="center"/>
        <w:rPr>
          <w:rFonts w:ascii="Bookman Old Style" w:hAnsi="Bookman Old Style" w:cs="Times New Roman"/>
          <w:sz w:val="28"/>
          <w:szCs w:val="28"/>
          <w:lang w:val="el-GR"/>
        </w:rPr>
      </w:pPr>
      <w:r>
        <w:rPr>
          <w:rFonts w:ascii="Bookman Old Style" w:hAnsi="Bookman Old Style" w:cs="Times New Roman"/>
          <w:sz w:val="28"/>
          <w:szCs w:val="28"/>
          <w:lang w:val="el-GR"/>
        </w:rPr>
        <w:t>ΑΝΑΘΕΩΡΗΤΙΚΗΣ ΑΡΧΗΣ ΠΡΟΣΦΟΡΩΝ</w:t>
      </w:r>
      <w:r w:rsidR="00EF3F68">
        <w:rPr>
          <w:rFonts w:ascii="Bookman Old Style" w:hAnsi="Bookman Old Style" w:cs="Times New Roman"/>
          <w:sz w:val="28"/>
          <w:szCs w:val="28"/>
          <w:lang w:val="el-GR"/>
        </w:rPr>
        <w:t>,</w:t>
      </w:r>
    </w:p>
    <w:p w14:paraId="356294C5" w14:textId="77777777" w:rsidR="001C5750" w:rsidRPr="007D00F7" w:rsidRDefault="001C5750" w:rsidP="005A16BD">
      <w:pPr>
        <w:spacing w:after="0" w:line="276" w:lineRule="auto"/>
        <w:jc w:val="right"/>
        <w:rPr>
          <w:rFonts w:ascii="Bookman Old Style" w:hAnsi="Bookman Old Style" w:cs="Times New Roman"/>
          <w:i/>
          <w:iCs/>
          <w:sz w:val="28"/>
          <w:szCs w:val="28"/>
          <w:lang w:val="el-GR"/>
        </w:rPr>
      </w:pPr>
    </w:p>
    <w:p w14:paraId="270A5630" w14:textId="4E214D47" w:rsidR="005A16BD" w:rsidRPr="009F59FC" w:rsidRDefault="005A16BD" w:rsidP="005A16BD">
      <w:pPr>
        <w:spacing w:after="0" w:line="276" w:lineRule="auto"/>
        <w:jc w:val="right"/>
        <w:rPr>
          <w:rFonts w:ascii="Bookman Old Style" w:hAnsi="Bookman Old Style" w:cs="Times New Roman"/>
          <w:i/>
          <w:iCs/>
          <w:sz w:val="28"/>
          <w:szCs w:val="28"/>
          <w:lang w:val="el-GR"/>
        </w:rPr>
      </w:pPr>
      <w:proofErr w:type="spellStart"/>
      <w:r w:rsidRPr="00E43727">
        <w:rPr>
          <w:rFonts w:ascii="Bookman Old Style" w:hAnsi="Bookman Old Style" w:cs="Times New Roman"/>
          <w:i/>
          <w:iCs/>
          <w:sz w:val="28"/>
          <w:szCs w:val="28"/>
        </w:rPr>
        <w:t>Εφεσ</w:t>
      </w:r>
      <w:r>
        <w:rPr>
          <w:rFonts w:ascii="Bookman Old Style" w:hAnsi="Bookman Old Style" w:cs="Times New Roman"/>
          <w:i/>
          <w:iCs/>
          <w:sz w:val="28"/>
          <w:szCs w:val="28"/>
          <w:lang w:val="el-GR"/>
        </w:rPr>
        <w:t>ιβλήτ</w:t>
      </w:r>
      <w:r w:rsidR="00DE2EBF">
        <w:rPr>
          <w:rFonts w:ascii="Bookman Old Style" w:hAnsi="Bookman Old Style" w:cs="Times New Roman"/>
          <w:i/>
          <w:iCs/>
          <w:sz w:val="28"/>
          <w:szCs w:val="28"/>
          <w:lang w:val="el-GR"/>
        </w:rPr>
        <w:t>ων</w:t>
      </w:r>
      <w:proofErr w:type="spellEnd"/>
      <w:r w:rsidR="00B705F8" w:rsidRPr="009F59FC">
        <w:rPr>
          <w:rFonts w:ascii="Bookman Old Style" w:hAnsi="Bookman Old Style" w:cs="Times New Roman"/>
          <w:i/>
          <w:iCs/>
          <w:sz w:val="28"/>
          <w:szCs w:val="28"/>
          <w:lang w:val="el-GR"/>
        </w:rPr>
        <w:t>,</w:t>
      </w:r>
    </w:p>
    <w:p w14:paraId="52992815" w14:textId="77777777" w:rsidR="005A16BD" w:rsidRPr="00E43727" w:rsidRDefault="005A16BD" w:rsidP="005A16BD">
      <w:pPr>
        <w:spacing w:after="0" w:line="276" w:lineRule="auto"/>
        <w:jc w:val="center"/>
        <w:rPr>
          <w:rFonts w:ascii="Bookman Old Style" w:hAnsi="Bookman Old Style" w:cs="Times New Roman"/>
          <w:i/>
          <w:iCs/>
          <w:sz w:val="28"/>
          <w:szCs w:val="28"/>
        </w:rPr>
      </w:pPr>
      <w:r w:rsidRPr="00E43727">
        <w:rPr>
          <w:rFonts w:ascii="Bookman Old Style" w:hAnsi="Bookman Old Style" w:cs="Times New Roman"/>
          <w:i/>
          <w:iCs/>
          <w:sz w:val="28"/>
          <w:szCs w:val="28"/>
        </w:rPr>
        <w:t>_________________</w:t>
      </w:r>
    </w:p>
    <w:p w14:paraId="578F5524" w14:textId="77777777" w:rsidR="00BA13A3" w:rsidRDefault="00BA13A3" w:rsidP="00BA13A3">
      <w:pPr>
        <w:spacing w:after="0" w:line="240" w:lineRule="auto"/>
        <w:ind w:left="284"/>
        <w:jc w:val="both"/>
        <w:rPr>
          <w:rFonts w:ascii="Bookman Old Style" w:hAnsi="Bookman Old Style" w:cs="Times New Roman"/>
          <w:i/>
          <w:iCs/>
          <w:sz w:val="28"/>
          <w:szCs w:val="28"/>
          <w:lang w:val="el-GR"/>
        </w:rPr>
      </w:pPr>
    </w:p>
    <w:p w14:paraId="41EA8E44" w14:textId="575DE07C" w:rsidR="00CC6EB8" w:rsidRPr="00E43727" w:rsidRDefault="007D00F7" w:rsidP="00CC6EB8">
      <w:pPr>
        <w:spacing w:after="0" w:line="360" w:lineRule="auto"/>
        <w:ind w:left="284"/>
        <w:jc w:val="both"/>
        <w:rPr>
          <w:rFonts w:ascii="Bookman Old Style" w:hAnsi="Bookman Old Style" w:cs="Times New Roman"/>
          <w:sz w:val="28"/>
          <w:szCs w:val="28"/>
        </w:rPr>
      </w:pPr>
      <w:r>
        <w:rPr>
          <w:rFonts w:ascii="Bookman Old Style" w:hAnsi="Bookman Old Style" w:cs="Times New Roman"/>
          <w:i/>
          <w:iCs/>
          <w:sz w:val="28"/>
          <w:szCs w:val="28"/>
          <w:lang w:val="el-GR"/>
        </w:rPr>
        <w:t xml:space="preserve">Κ. </w:t>
      </w:r>
      <w:r>
        <w:rPr>
          <w:rFonts w:ascii="Bookman Old Style" w:hAnsi="Bookman Old Style" w:cs="Times New Roman"/>
          <w:i/>
          <w:iCs/>
          <w:sz w:val="28"/>
          <w:szCs w:val="28"/>
          <w:lang w:val="el-GR"/>
        </w:rPr>
        <w:tab/>
        <w:t>Πλατύς</w:t>
      </w:r>
      <w:r w:rsidR="00EF3F68">
        <w:rPr>
          <w:rFonts w:ascii="Bookman Old Style" w:hAnsi="Bookman Old Style" w:cs="Times New Roman"/>
          <w:i/>
          <w:iCs/>
          <w:sz w:val="28"/>
          <w:szCs w:val="28"/>
          <w:lang w:val="el-GR"/>
        </w:rPr>
        <w:t xml:space="preserve">, </w:t>
      </w:r>
      <w:r w:rsidR="00CC6EB8">
        <w:rPr>
          <w:rFonts w:ascii="Bookman Old Style" w:hAnsi="Bookman Old Style" w:cs="Times New Roman"/>
          <w:i/>
          <w:iCs/>
          <w:sz w:val="28"/>
          <w:szCs w:val="28"/>
          <w:lang w:val="el-GR"/>
        </w:rPr>
        <w:t xml:space="preserve">για </w:t>
      </w:r>
      <w:r>
        <w:rPr>
          <w:rFonts w:ascii="Bookman Old Style" w:hAnsi="Bookman Old Style" w:cs="Times New Roman"/>
          <w:i/>
          <w:iCs/>
          <w:sz w:val="28"/>
          <w:szCs w:val="28"/>
          <w:lang w:val="el-GR"/>
        </w:rPr>
        <w:t xml:space="preserve">Α. </w:t>
      </w:r>
      <w:r w:rsidR="009C765F">
        <w:rPr>
          <w:rFonts w:ascii="Bookman Old Style" w:hAnsi="Bookman Old Style" w:cs="Times New Roman"/>
          <w:i/>
          <w:iCs/>
          <w:sz w:val="28"/>
          <w:szCs w:val="28"/>
          <w:lang w:val="el-GR"/>
        </w:rPr>
        <w:t xml:space="preserve">Μ. </w:t>
      </w:r>
      <w:proofErr w:type="spellStart"/>
      <w:r>
        <w:rPr>
          <w:rFonts w:ascii="Bookman Old Style" w:hAnsi="Bookman Old Style" w:cs="Times New Roman"/>
          <w:i/>
          <w:iCs/>
          <w:sz w:val="28"/>
          <w:szCs w:val="28"/>
          <w:lang w:val="el-GR"/>
        </w:rPr>
        <w:t>Κλεάνθους</w:t>
      </w:r>
      <w:proofErr w:type="spellEnd"/>
      <w:r>
        <w:rPr>
          <w:rFonts w:ascii="Bookman Old Style" w:hAnsi="Bookman Old Style" w:cs="Times New Roman"/>
          <w:i/>
          <w:iCs/>
          <w:sz w:val="28"/>
          <w:szCs w:val="28"/>
          <w:lang w:val="el-GR"/>
        </w:rPr>
        <w:t>,</w:t>
      </w:r>
      <w:r w:rsidR="00CC6EB8" w:rsidRPr="00E43727">
        <w:rPr>
          <w:rFonts w:ascii="Bookman Old Style" w:hAnsi="Bookman Old Style" w:cs="Times New Roman"/>
          <w:i/>
          <w:iCs/>
          <w:sz w:val="28"/>
          <w:szCs w:val="28"/>
        </w:rPr>
        <w:t xml:space="preserve"> </w:t>
      </w:r>
      <w:r w:rsidR="00CC6EB8" w:rsidRPr="00E43727">
        <w:rPr>
          <w:rFonts w:ascii="Bookman Old Style" w:hAnsi="Bookman Old Style" w:cs="Times New Roman"/>
          <w:sz w:val="28"/>
          <w:szCs w:val="28"/>
        </w:rPr>
        <w:t xml:space="preserve">για </w:t>
      </w:r>
      <w:r w:rsidR="00F77B88">
        <w:rPr>
          <w:rFonts w:ascii="Bookman Old Style" w:hAnsi="Bookman Old Style" w:cs="Times New Roman"/>
          <w:sz w:val="28"/>
          <w:szCs w:val="28"/>
          <w:lang w:val="el-GR"/>
        </w:rPr>
        <w:t xml:space="preserve">την </w:t>
      </w:r>
      <w:proofErr w:type="spellStart"/>
      <w:r w:rsidR="00F77B88">
        <w:rPr>
          <w:rFonts w:ascii="Bookman Old Style" w:hAnsi="Bookman Old Style" w:cs="Times New Roman"/>
          <w:sz w:val="28"/>
          <w:szCs w:val="28"/>
          <w:lang w:val="el-GR"/>
        </w:rPr>
        <w:t>Εφεσείουσα</w:t>
      </w:r>
      <w:proofErr w:type="spellEnd"/>
      <w:r w:rsidR="00CC6EB8" w:rsidRPr="00E43727">
        <w:rPr>
          <w:rFonts w:ascii="Bookman Old Style" w:hAnsi="Bookman Old Style" w:cs="Times New Roman"/>
          <w:sz w:val="28"/>
          <w:szCs w:val="28"/>
        </w:rPr>
        <w:t>.</w:t>
      </w:r>
    </w:p>
    <w:p w14:paraId="38000233" w14:textId="1CB065E9" w:rsidR="005A16BD" w:rsidRPr="00E43727" w:rsidRDefault="007D00F7" w:rsidP="001C5750">
      <w:pPr>
        <w:spacing w:after="0" w:line="360" w:lineRule="auto"/>
        <w:ind w:left="284"/>
        <w:jc w:val="both"/>
        <w:rPr>
          <w:rFonts w:ascii="Bookman Old Style" w:hAnsi="Bookman Old Style" w:cs="Times New Roman"/>
          <w:sz w:val="28"/>
          <w:szCs w:val="28"/>
        </w:rPr>
      </w:pPr>
      <w:r>
        <w:rPr>
          <w:rFonts w:ascii="Bookman Old Style" w:hAnsi="Bookman Old Style" w:cs="Times New Roman"/>
          <w:i/>
          <w:iCs/>
          <w:sz w:val="28"/>
          <w:szCs w:val="28"/>
          <w:lang w:val="el-GR"/>
        </w:rPr>
        <w:t xml:space="preserve">Δ. </w:t>
      </w:r>
      <w:proofErr w:type="spellStart"/>
      <w:r>
        <w:rPr>
          <w:rFonts w:ascii="Bookman Old Style" w:hAnsi="Bookman Old Style" w:cs="Times New Roman"/>
          <w:i/>
          <w:iCs/>
          <w:sz w:val="28"/>
          <w:szCs w:val="28"/>
          <w:lang w:val="el-GR"/>
        </w:rPr>
        <w:t>Καλλή</w:t>
      </w:r>
      <w:proofErr w:type="spellEnd"/>
      <w:r w:rsidR="00EF3F68">
        <w:rPr>
          <w:rFonts w:ascii="Bookman Old Style" w:hAnsi="Bookman Old Style" w:cs="Times New Roman"/>
          <w:i/>
          <w:iCs/>
          <w:sz w:val="28"/>
          <w:szCs w:val="28"/>
          <w:lang w:val="el-GR"/>
        </w:rPr>
        <w:t xml:space="preserve"> (κα)</w:t>
      </w:r>
      <w:r w:rsidR="00B705F8">
        <w:rPr>
          <w:rFonts w:ascii="Bookman Old Style" w:hAnsi="Bookman Old Style" w:cs="Times New Roman"/>
          <w:i/>
          <w:iCs/>
          <w:sz w:val="28"/>
          <w:szCs w:val="28"/>
          <w:lang w:val="el-GR"/>
        </w:rPr>
        <w:t xml:space="preserve">, </w:t>
      </w:r>
      <w:r w:rsidR="005A16BD" w:rsidRPr="00E43727">
        <w:rPr>
          <w:rFonts w:ascii="Bookman Old Style" w:hAnsi="Bookman Old Style" w:cs="Times New Roman"/>
          <w:i/>
          <w:iCs/>
          <w:sz w:val="28"/>
          <w:szCs w:val="28"/>
        </w:rPr>
        <w:t>Δικηγόρος της Δημοκρατίας</w:t>
      </w:r>
      <w:r>
        <w:rPr>
          <w:rFonts w:ascii="Bookman Old Style" w:hAnsi="Bookman Old Style" w:cs="Times New Roman"/>
          <w:i/>
          <w:iCs/>
          <w:sz w:val="28"/>
          <w:szCs w:val="28"/>
          <w:lang w:val="el-GR"/>
        </w:rPr>
        <w:t xml:space="preserve"> Α΄</w:t>
      </w:r>
      <w:r w:rsidR="005A16BD" w:rsidRPr="00E43727">
        <w:rPr>
          <w:rFonts w:ascii="Bookman Old Style" w:hAnsi="Bookman Old Style" w:cs="Times New Roman"/>
          <w:i/>
          <w:iCs/>
          <w:sz w:val="28"/>
          <w:szCs w:val="28"/>
        </w:rPr>
        <w:t xml:space="preserve">, </w:t>
      </w:r>
      <w:r w:rsidR="00B705F8">
        <w:rPr>
          <w:rFonts w:ascii="Bookman Old Style" w:hAnsi="Bookman Old Style" w:cs="Times New Roman"/>
          <w:i/>
          <w:iCs/>
          <w:sz w:val="28"/>
          <w:szCs w:val="28"/>
          <w:lang w:val="el-GR"/>
        </w:rPr>
        <w:t>εκ μέρους του Γενικού Εισαγγελέα</w:t>
      </w:r>
      <w:r w:rsidR="005A16BD" w:rsidRPr="00E43727">
        <w:rPr>
          <w:rFonts w:ascii="Bookman Old Style" w:hAnsi="Bookman Old Style" w:cs="Times New Roman"/>
          <w:sz w:val="28"/>
          <w:szCs w:val="28"/>
        </w:rPr>
        <w:t xml:space="preserve">, για </w:t>
      </w:r>
      <w:r w:rsidR="00DE2EBF">
        <w:rPr>
          <w:rFonts w:ascii="Bookman Old Style" w:hAnsi="Bookman Old Style" w:cs="Times New Roman"/>
          <w:sz w:val="28"/>
          <w:szCs w:val="28"/>
          <w:lang w:val="el-GR"/>
        </w:rPr>
        <w:t>τους Εφεσίβλητους</w:t>
      </w:r>
      <w:r w:rsidR="005A16BD" w:rsidRPr="00E43727">
        <w:rPr>
          <w:rFonts w:ascii="Bookman Old Style" w:hAnsi="Bookman Old Style" w:cs="Times New Roman"/>
          <w:sz w:val="28"/>
          <w:szCs w:val="28"/>
        </w:rPr>
        <w:t xml:space="preserve">. </w:t>
      </w:r>
    </w:p>
    <w:p w14:paraId="7361282E" w14:textId="77777777" w:rsidR="005A16BD" w:rsidRDefault="005A16BD" w:rsidP="005A16BD">
      <w:pPr>
        <w:spacing w:after="0" w:line="276" w:lineRule="auto"/>
        <w:jc w:val="center"/>
        <w:rPr>
          <w:rFonts w:ascii="Bookman Old Style" w:hAnsi="Bookman Old Style" w:cs="Times New Roman"/>
          <w:i/>
          <w:iCs/>
          <w:sz w:val="28"/>
          <w:szCs w:val="28"/>
        </w:rPr>
      </w:pPr>
      <w:r w:rsidRPr="00E43727">
        <w:rPr>
          <w:rFonts w:ascii="Bookman Old Style" w:hAnsi="Bookman Old Style" w:cs="Times New Roman"/>
          <w:i/>
          <w:iCs/>
          <w:sz w:val="28"/>
          <w:szCs w:val="28"/>
        </w:rPr>
        <w:t>_________________</w:t>
      </w:r>
    </w:p>
    <w:p w14:paraId="2BF006C2" w14:textId="77777777" w:rsidR="007D00F7" w:rsidRPr="00E43727" w:rsidRDefault="007D00F7" w:rsidP="005A16BD">
      <w:pPr>
        <w:spacing w:after="0" w:line="276" w:lineRule="auto"/>
        <w:jc w:val="center"/>
        <w:rPr>
          <w:rFonts w:ascii="Bookman Old Style" w:hAnsi="Bookman Old Style" w:cs="Times New Roman"/>
          <w:i/>
          <w:iCs/>
          <w:sz w:val="28"/>
          <w:szCs w:val="28"/>
        </w:rPr>
      </w:pPr>
    </w:p>
    <w:p w14:paraId="714F5BC1" w14:textId="77777777" w:rsidR="005A16BD" w:rsidRPr="00E43727" w:rsidRDefault="005A16BD" w:rsidP="00BA13A3">
      <w:pPr>
        <w:spacing w:after="0" w:line="240" w:lineRule="auto"/>
        <w:jc w:val="center"/>
        <w:rPr>
          <w:rFonts w:ascii="Bookman Old Style" w:hAnsi="Bookman Old Style" w:cs="Times New Roman"/>
          <w:i/>
          <w:iCs/>
          <w:sz w:val="28"/>
          <w:szCs w:val="28"/>
        </w:rPr>
      </w:pPr>
    </w:p>
    <w:p w14:paraId="0C7FDC73" w14:textId="5FD4D8F6" w:rsidR="005A16BD" w:rsidRPr="00E43727" w:rsidRDefault="008741B9" w:rsidP="005A16BD">
      <w:pPr>
        <w:spacing w:after="0" w:line="360" w:lineRule="auto"/>
        <w:ind w:firstLine="720"/>
        <w:jc w:val="center"/>
        <w:rPr>
          <w:rFonts w:ascii="Bookman Old Style" w:hAnsi="Bookman Old Style" w:cs="Times New Roman"/>
          <w:b/>
          <w:bCs/>
          <w:sz w:val="28"/>
          <w:szCs w:val="28"/>
        </w:rPr>
      </w:pPr>
      <w:r>
        <w:rPr>
          <w:rFonts w:ascii="Bookman Old Style" w:hAnsi="Bookman Old Style" w:cs="Times New Roman"/>
          <w:b/>
          <w:bCs/>
          <w:sz w:val="28"/>
          <w:szCs w:val="28"/>
          <w:lang w:val="el-GR"/>
        </w:rPr>
        <w:t>ΛΙΑΤΣΟΣ</w:t>
      </w:r>
      <w:r w:rsidR="005A16BD" w:rsidRPr="00E43727">
        <w:rPr>
          <w:rFonts w:ascii="Bookman Old Style" w:hAnsi="Bookman Old Style" w:cs="Times New Roman"/>
          <w:b/>
          <w:bCs/>
          <w:sz w:val="28"/>
          <w:szCs w:val="28"/>
        </w:rPr>
        <w:t xml:space="preserve">, </w:t>
      </w:r>
      <w:r>
        <w:rPr>
          <w:rFonts w:ascii="Bookman Old Style" w:hAnsi="Bookman Old Style" w:cs="Times New Roman"/>
          <w:b/>
          <w:bCs/>
          <w:sz w:val="28"/>
          <w:szCs w:val="28"/>
          <w:lang w:val="el-GR"/>
        </w:rPr>
        <w:t>Π</w:t>
      </w:r>
      <w:r w:rsidR="005A16BD" w:rsidRPr="00E43727">
        <w:rPr>
          <w:rFonts w:ascii="Bookman Old Style" w:hAnsi="Bookman Old Style" w:cs="Times New Roman"/>
          <w:b/>
          <w:bCs/>
          <w:sz w:val="28"/>
          <w:szCs w:val="28"/>
        </w:rPr>
        <w:t>.:</w:t>
      </w:r>
      <w:r w:rsidR="005A16BD" w:rsidRPr="00E43727">
        <w:rPr>
          <w:rFonts w:ascii="Bookman Old Style" w:hAnsi="Bookman Old Style" w:cs="Times New Roman"/>
          <w:sz w:val="28"/>
          <w:szCs w:val="28"/>
        </w:rPr>
        <w:t xml:space="preserve"> Η ομόφωνη απόφαση του Δικαστηρίου θα δοθεί από την </w:t>
      </w:r>
      <w:r>
        <w:rPr>
          <w:rFonts w:ascii="Bookman Old Style" w:hAnsi="Bookman Old Style" w:cs="Times New Roman"/>
          <w:b/>
          <w:bCs/>
          <w:sz w:val="28"/>
          <w:szCs w:val="28"/>
          <w:lang w:val="el-GR"/>
        </w:rPr>
        <w:t>ΚΑΡΑΚΑΝΝΑ</w:t>
      </w:r>
      <w:r w:rsidR="005A16BD" w:rsidRPr="00E43727">
        <w:rPr>
          <w:rFonts w:ascii="Bookman Old Style" w:hAnsi="Bookman Old Style" w:cs="Times New Roman"/>
          <w:b/>
          <w:bCs/>
          <w:sz w:val="28"/>
          <w:szCs w:val="28"/>
        </w:rPr>
        <w:t>, Δ.</w:t>
      </w:r>
    </w:p>
    <w:p w14:paraId="2038D975" w14:textId="5141E003" w:rsidR="005A16BD" w:rsidRDefault="005A16BD" w:rsidP="005A16BD">
      <w:pPr>
        <w:spacing w:after="0" w:line="360" w:lineRule="auto"/>
        <w:jc w:val="center"/>
        <w:rPr>
          <w:rFonts w:ascii="Bookman Old Style" w:hAnsi="Bookman Old Style" w:cs="Times New Roman"/>
          <w:sz w:val="28"/>
          <w:szCs w:val="28"/>
        </w:rPr>
      </w:pPr>
      <w:r w:rsidRPr="00E43727">
        <w:rPr>
          <w:rFonts w:ascii="Bookman Old Style" w:hAnsi="Bookman Old Style" w:cs="Times New Roman"/>
          <w:sz w:val="28"/>
          <w:szCs w:val="28"/>
        </w:rPr>
        <w:t>__________</w:t>
      </w:r>
      <w:r w:rsidR="00BA13A3" w:rsidRPr="00E43727">
        <w:rPr>
          <w:rFonts w:ascii="Bookman Old Style" w:hAnsi="Bookman Old Style" w:cs="Times New Roman"/>
          <w:sz w:val="28"/>
          <w:szCs w:val="28"/>
        </w:rPr>
        <w:t>___</w:t>
      </w:r>
      <w:r w:rsidRPr="00E43727">
        <w:rPr>
          <w:rFonts w:ascii="Bookman Old Style" w:hAnsi="Bookman Old Style" w:cs="Times New Roman"/>
          <w:sz w:val="28"/>
          <w:szCs w:val="28"/>
        </w:rPr>
        <w:t>____</w:t>
      </w:r>
    </w:p>
    <w:p w14:paraId="6DBD1C49" w14:textId="77777777" w:rsidR="007D00F7" w:rsidRPr="00E43727" w:rsidRDefault="007D00F7" w:rsidP="005A16BD">
      <w:pPr>
        <w:spacing w:after="0" w:line="360" w:lineRule="auto"/>
        <w:jc w:val="center"/>
        <w:rPr>
          <w:rFonts w:ascii="Bookman Old Style" w:hAnsi="Bookman Old Style" w:cs="Times New Roman"/>
          <w:sz w:val="28"/>
          <w:szCs w:val="28"/>
        </w:rPr>
      </w:pPr>
    </w:p>
    <w:p w14:paraId="20630DCA" w14:textId="77777777" w:rsidR="007D00F7" w:rsidRDefault="007D00F7" w:rsidP="005A16BD">
      <w:pPr>
        <w:spacing w:after="0" w:line="480" w:lineRule="auto"/>
        <w:jc w:val="center"/>
        <w:rPr>
          <w:rFonts w:ascii="Times New Roman" w:hAnsi="Times New Roman" w:cs="Times New Roman"/>
          <w:b/>
          <w:bCs/>
          <w:sz w:val="28"/>
          <w:szCs w:val="28"/>
          <w:u w:val="single"/>
        </w:rPr>
      </w:pPr>
    </w:p>
    <w:p w14:paraId="203CC289" w14:textId="594D24DF" w:rsidR="005A16BD" w:rsidRDefault="005A16BD" w:rsidP="005A16BD">
      <w:pPr>
        <w:spacing w:after="0" w:line="480" w:lineRule="auto"/>
        <w:jc w:val="center"/>
        <w:rPr>
          <w:rFonts w:ascii="Times New Roman" w:hAnsi="Times New Roman" w:cs="Times New Roman"/>
          <w:b/>
          <w:bCs/>
          <w:sz w:val="28"/>
          <w:szCs w:val="28"/>
          <w:u w:val="single"/>
        </w:rPr>
      </w:pPr>
      <w:r w:rsidRPr="001056F1">
        <w:rPr>
          <w:rFonts w:ascii="Times New Roman" w:hAnsi="Times New Roman" w:cs="Times New Roman"/>
          <w:b/>
          <w:bCs/>
          <w:sz w:val="28"/>
          <w:szCs w:val="28"/>
          <w:u w:val="single"/>
        </w:rPr>
        <w:lastRenderedPageBreak/>
        <w:t>Α Π Ο Φ Α Σ Η</w:t>
      </w:r>
    </w:p>
    <w:p w14:paraId="32EC0990" w14:textId="77777777" w:rsidR="008741B9" w:rsidRDefault="008741B9" w:rsidP="005A16BD">
      <w:pPr>
        <w:jc w:val="right"/>
        <w:rPr>
          <w:rFonts w:ascii="Times New Roman" w:hAnsi="Times New Roman" w:cs="Times New Roman"/>
          <w:b/>
          <w:bCs/>
          <w:sz w:val="28"/>
          <w:szCs w:val="28"/>
          <w:lang w:val="el-GR"/>
        </w:rPr>
      </w:pPr>
    </w:p>
    <w:p w14:paraId="5ED21BF3" w14:textId="77777777" w:rsidR="0026031C" w:rsidRDefault="008741B9" w:rsidP="0026031C">
      <w:pPr>
        <w:spacing w:after="0" w:line="480" w:lineRule="auto"/>
        <w:ind w:firstLine="284"/>
        <w:jc w:val="both"/>
        <w:rPr>
          <w:rFonts w:ascii="Bookman Old Style" w:hAnsi="Bookman Old Style"/>
          <w:sz w:val="28"/>
          <w:szCs w:val="28"/>
          <w:lang w:val="el-GR"/>
        </w:rPr>
      </w:pPr>
      <w:r w:rsidRPr="00F90CF9">
        <w:rPr>
          <w:rFonts w:ascii="Bookman Old Style" w:hAnsi="Bookman Old Style" w:cs="Times New Roman"/>
          <w:b/>
          <w:bCs/>
          <w:sz w:val="28"/>
          <w:szCs w:val="28"/>
          <w:lang w:val="el-GR"/>
        </w:rPr>
        <w:t>ΚΑΡΑΚΑΝΝΑ</w:t>
      </w:r>
      <w:r w:rsidR="005A16BD" w:rsidRPr="00F90CF9">
        <w:rPr>
          <w:rFonts w:ascii="Bookman Old Style" w:hAnsi="Bookman Old Style" w:cs="Times New Roman"/>
          <w:b/>
          <w:bCs/>
          <w:sz w:val="28"/>
          <w:szCs w:val="28"/>
        </w:rPr>
        <w:t>, Δ</w:t>
      </w:r>
      <w:r w:rsidR="005A16BD" w:rsidRPr="0026031C">
        <w:rPr>
          <w:rFonts w:ascii="Bookman Old Style" w:hAnsi="Bookman Old Style" w:cs="Times New Roman"/>
          <w:b/>
          <w:bCs/>
          <w:sz w:val="28"/>
          <w:szCs w:val="28"/>
        </w:rPr>
        <w:t xml:space="preserve">.: </w:t>
      </w:r>
      <w:r w:rsidR="0026031C" w:rsidRPr="0026031C">
        <w:rPr>
          <w:rFonts w:ascii="Bookman Old Style" w:hAnsi="Bookman Old Style"/>
          <w:sz w:val="28"/>
          <w:szCs w:val="28"/>
          <w:lang w:val="el-GR"/>
        </w:rPr>
        <w:t xml:space="preserve">Τη 18.12.2012,  το Τμήμα Φαρμακευτικών Υπηρεσιών του Υπουργείου Υγείας (Αναθέτουσα Αρχή) προκήρυξε διαγωνισμό για την προμήθεια μετρητών γλυκόζης αίματος και αντιδραστήρων. </w:t>
      </w:r>
    </w:p>
    <w:p w14:paraId="06C38039" w14:textId="77777777" w:rsidR="0026031C" w:rsidRDefault="0026031C" w:rsidP="0026031C">
      <w:pPr>
        <w:spacing w:after="0" w:line="480" w:lineRule="auto"/>
        <w:ind w:firstLine="284"/>
        <w:jc w:val="both"/>
        <w:rPr>
          <w:rFonts w:ascii="Bookman Old Style" w:hAnsi="Bookman Old Style"/>
          <w:sz w:val="28"/>
          <w:szCs w:val="28"/>
          <w:lang w:val="el-GR"/>
        </w:rPr>
      </w:pPr>
    </w:p>
    <w:p w14:paraId="1ADD4BC4" w14:textId="1F75182F" w:rsidR="0026031C" w:rsidRDefault="0026031C" w:rsidP="0026031C">
      <w:pPr>
        <w:spacing w:after="0" w:line="480" w:lineRule="auto"/>
        <w:ind w:firstLine="284"/>
        <w:jc w:val="both"/>
        <w:rPr>
          <w:rFonts w:ascii="Bookman Old Style" w:hAnsi="Bookman Old Style"/>
          <w:sz w:val="28"/>
          <w:szCs w:val="28"/>
          <w:lang w:val="el-GR"/>
        </w:rPr>
      </w:pPr>
      <w:r w:rsidRPr="0026031C">
        <w:rPr>
          <w:rFonts w:ascii="Bookman Old Style" w:hAnsi="Bookman Old Style"/>
          <w:sz w:val="28"/>
          <w:szCs w:val="28"/>
          <w:lang w:val="el-GR"/>
        </w:rPr>
        <w:t xml:space="preserve">Μεταξύ των </w:t>
      </w:r>
      <w:proofErr w:type="spellStart"/>
      <w:r w:rsidRPr="0026031C">
        <w:rPr>
          <w:rFonts w:ascii="Bookman Old Style" w:hAnsi="Bookman Old Style"/>
          <w:sz w:val="28"/>
          <w:szCs w:val="28"/>
          <w:lang w:val="el-GR"/>
        </w:rPr>
        <w:t>προσφοροδοτών</w:t>
      </w:r>
      <w:proofErr w:type="spellEnd"/>
      <w:r w:rsidRPr="0026031C">
        <w:rPr>
          <w:rFonts w:ascii="Bookman Old Style" w:hAnsi="Bookman Old Style"/>
          <w:sz w:val="28"/>
          <w:szCs w:val="28"/>
          <w:lang w:val="el-GR"/>
        </w:rPr>
        <w:t xml:space="preserve"> ήταν η </w:t>
      </w:r>
      <w:proofErr w:type="spellStart"/>
      <w:r w:rsidRPr="0026031C">
        <w:rPr>
          <w:rFonts w:ascii="Bookman Old Style" w:hAnsi="Bookman Old Style"/>
          <w:sz w:val="28"/>
          <w:szCs w:val="28"/>
          <w:lang w:val="el-GR"/>
        </w:rPr>
        <w:t>εφεσείουσα</w:t>
      </w:r>
      <w:proofErr w:type="spellEnd"/>
      <w:r w:rsidRPr="0026031C">
        <w:rPr>
          <w:rFonts w:ascii="Bookman Old Style" w:hAnsi="Bookman Old Style"/>
          <w:sz w:val="28"/>
          <w:szCs w:val="28"/>
          <w:lang w:val="el-GR"/>
        </w:rPr>
        <w:t xml:space="preserve"> και η εταιρεία </w:t>
      </w:r>
      <w:r w:rsidRPr="0026031C">
        <w:rPr>
          <w:rFonts w:ascii="Bookman Old Style" w:hAnsi="Bookman Old Style"/>
          <w:sz w:val="28"/>
          <w:szCs w:val="28"/>
          <w:lang w:val="en-US"/>
        </w:rPr>
        <w:t>P</w:t>
      </w:r>
      <w:r w:rsidRPr="0026031C">
        <w:rPr>
          <w:rFonts w:ascii="Bookman Old Style" w:hAnsi="Bookman Old Style"/>
          <w:sz w:val="28"/>
          <w:szCs w:val="28"/>
          <w:lang w:val="el-GR"/>
        </w:rPr>
        <w:t>.</w:t>
      </w:r>
      <w:r w:rsidRPr="0026031C">
        <w:rPr>
          <w:rFonts w:ascii="Bookman Old Style" w:hAnsi="Bookman Old Style"/>
          <w:sz w:val="28"/>
          <w:szCs w:val="28"/>
          <w:lang w:val="en-US"/>
        </w:rPr>
        <w:t>T</w:t>
      </w:r>
      <w:r w:rsidRPr="0026031C">
        <w:rPr>
          <w:rFonts w:ascii="Bookman Old Style" w:hAnsi="Bookman Old Style"/>
          <w:sz w:val="28"/>
          <w:szCs w:val="28"/>
          <w:lang w:val="el-GR"/>
        </w:rPr>
        <w:t xml:space="preserve">. </w:t>
      </w:r>
      <w:proofErr w:type="spellStart"/>
      <w:r w:rsidRPr="0026031C">
        <w:rPr>
          <w:rFonts w:ascii="Bookman Old Style" w:hAnsi="Bookman Old Style"/>
          <w:sz w:val="28"/>
          <w:szCs w:val="28"/>
          <w:lang w:val="en-US"/>
        </w:rPr>
        <w:t>Hadjigeorgiou</w:t>
      </w:r>
      <w:proofErr w:type="spellEnd"/>
      <w:r w:rsidRPr="0026031C">
        <w:rPr>
          <w:rFonts w:ascii="Bookman Old Style" w:hAnsi="Bookman Old Style"/>
          <w:sz w:val="28"/>
          <w:szCs w:val="28"/>
          <w:lang w:val="el-GR"/>
        </w:rPr>
        <w:t xml:space="preserve"> </w:t>
      </w:r>
      <w:r w:rsidRPr="0026031C">
        <w:rPr>
          <w:rFonts w:ascii="Bookman Old Style" w:hAnsi="Bookman Old Style"/>
          <w:sz w:val="28"/>
          <w:szCs w:val="28"/>
          <w:lang w:val="en-US"/>
        </w:rPr>
        <w:t>Co</w:t>
      </w:r>
      <w:r w:rsidRPr="0026031C">
        <w:rPr>
          <w:rFonts w:ascii="Bookman Old Style" w:hAnsi="Bookman Old Style"/>
          <w:sz w:val="28"/>
          <w:szCs w:val="28"/>
          <w:lang w:val="el-GR"/>
        </w:rPr>
        <w:t xml:space="preserve"> </w:t>
      </w:r>
      <w:r w:rsidRPr="0026031C">
        <w:rPr>
          <w:rFonts w:ascii="Bookman Old Style" w:hAnsi="Bookman Old Style"/>
          <w:sz w:val="28"/>
          <w:szCs w:val="28"/>
          <w:lang w:val="en-US"/>
        </w:rPr>
        <w:t>Ltd</w:t>
      </w:r>
      <w:r w:rsidRPr="0026031C">
        <w:rPr>
          <w:rFonts w:ascii="Bookman Old Style" w:hAnsi="Bookman Old Style"/>
          <w:sz w:val="28"/>
          <w:szCs w:val="28"/>
          <w:lang w:val="el-GR"/>
        </w:rPr>
        <w:t xml:space="preserve">. Οι προσφορές εξετάστηκαν και ο διαγωνισμός κατακυρώθηκε στην εταιρεία </w:t>
      </w:r>
      <w:r w:rsidRPr="0026031C">
        <w:rPr>
          <w:rFonts w:ascii="Bookman Old Style" w:hAnsi="Bookman Old Style"/>
          <w:sz w:val="28"/>
          <w:szCs w:val="28"/>
          <w:lang w:val="en-US"/>
        </w:rPr>
        <w:t>P</w:t>
      </w:r>
      <w:r w:rsidRPr="0026031C">
        <w:rPr>
          <w:rFonts w:ascii="Bookman Old Style" w:hAnsi="Bookman Old Style"/>
          <w:sz w:val="28"/>
          <w:szCs w:val="28"/>
          <w:lang w:val="el-GR"/>
        </w:rPr>
        <w:t>.</w:t>
      </w:r>
      <w:r w:rsidRPr="0026031C">
        <w:rPr>
          <w:rFonts w:ascii="Bookman Old Style" w:hAnsi="Bookman Old Style"/>
          <w:sz w:val="28"/>
          <w:szCs w:val="28"/>
          <w:lang w:val="en-US"/>
        </w:rPr>
        <w:t>T</w:t>
      </w:r>
      <w:r w:rsidRPr="0026031C">
        <w:rPr>
          <w:rFonts w:ascii="Bookman Old Style" w:hAnsi="Bookman Old Style"/>
          <w:sz w:val="28"/>
          <w:szCs w:val="28"/>
          <w:lang w:val="el-GR"/>
        </w:rPr>
        <w:t xml:space="preserve">. </w:t>
      </w:r>
      <w:proofErr w:type="spellStart"/>
      <w:r w:rsidRPr="0026031C">
        <w:rPr>
          <w:rFonts w:ascii="Bookman Old Style" w:hAnsi="Bookman Old Style"/>
          <w:sz w:val="28"/>
          <w:szCs w:val="28"/>
          <w:lang w:val="en-US"/>
        </w:rPr>
        <w:t>Hadjigeorgiou</w:t>
      </w:r>
      <w:proofErr w:type="spellEnd"/>
      <w:r w:rsidRPr="0026031C">
        <w:rPr>
          <w:rFonts w:ascii="Bookman Old Style" w:hAnsi="Bookman Old Style"/>
          <w:sz w:val="28"/>
          <w:szCs w:val="28"/>
          <w:lang w:val="el-GR"/>
        </w:rPr>
        <w:t xml:space="preserve"> </w:t>
      </w:r>
      <w:r w:rsidRPr="0026031C">
        <w:rPr>
          <w:rFonts w:ascii="Bookman Old Style" w:hAnsi="Bookman Old Style"/>
          <w:sz w:val="28"/>
          <w:szCs w:val="28"/>
          <w:lang w:val="en-US"/>
        </w:rPr>
        <w:t>Co</w:t>
      </w:r>
      <w:r w:rsidRPr="0026031C">
        <w:rPr>
          <w:rFonts w:ascii="Bookman Old Style" w:hAnsi="Bookman Old Style"/>
          <w:sz w:val="28"/>
          <w:szCs w:val="28"/>
          <w:lang w:val="el-GR"/>
        </w:rPr>
        <w:t xml:space="preserve"> </w:t>
      </w:r>
      <w:r w:rsidRPr="0026031C">
        <w:rPr>
          <w:rFonts w:ascii="Bookman Old Style" w:hAnsi="Bookman Old Style"/>
          <w:sz w:val="28"/>
          <w:szCs w:val="28"/>
          <w:lang w:val="en-US"/>
        </w:rPr>
        <w:t>Ltd</w:t>
      </w:r>
      <w:r w:rsidRPr="0026031C">
        <w:rPr>
          <w:rFonts w:ascii="Bookman Old Style" w:hAnsi="Bookman Old Style"/>
          <w:sz w:val="28"/>
          <w:szCs w:val="28"/>
          <w:lang w:val="el-GR"/>
        </w:rPr>
        <w:t xml:space="preserve"> (η επιτυχούσα), η προσφορά της οποίας ήταν η πιο χαμηλή, εντός των προδιαγραφών. Καταχωρήθηκε ιεραρχική προσφυγή εναντίον της πιο πάνω απόφασης, στην Αναθεωρητική Αρχή Προσφορών (Α.Α.Π.). Ένας από τους λόγους που προβλήθηκ</w:t>
      </w:r>
      <w:r w:rsidR="009F625D">
        <w:rPr>
          <w:rFonts w:ascii="Bookman Old Style" w:hAnsi="Bookman Old Style"/>
          <w:sz w:val="28"/>
          <w:szCs w:val="28"/>
          <w:lang w:val="el-GR"/>
        </w:rPr>
        <w:t>ε</w:t>
      </w:r>
      <w:r w:rsidRPr="0026031C">
        <w:rPr>
          <w:rFonts w:ascii="Bookman Old Style" w:hAnsi="Bookman Old Style"/>
          <w:sz w:val="28"/>
          <w:szCs w:val="28"/>
          <w:lang w:val="el-GR"/>
        </w:rPr>
        <w:t xml:space="preserve">, ήταν η μη συμμόρφωση με τις πρόνοιες του όρου 8.3.2 (4) του διαγωνισμού,  η επιτυχούσα δεν υπέβαλε δήλωση </w:t>
      </w:r>
      <w:r w:rsidR="00F77B88">
        <w:rPr>
          <w:rFonts w:ascii="Bookman Old Style" w:hAnsi="Bookman Old Style"/>
          <w:sz w:val="28"/>
          <w:szCs w:val="28"/>
          <w:lang w:val="el-GR"/>
        </w:rPr>
        <w:t xml:space="preserve">στην οποία να αναφέρεται σε </w:t>
      </w:r>
      <w:proofErr w:type="spellStart"/>
      <w:r w:rsidR="00F77B88">
        <w:rPr>
          <w:rFonts w:ascii="Bookman Old Style" w:hAnsi="Bookman Old Style"/>
          <w:sz w:val="28"/>
          <w:szCs w:val="28"/>
          <w:lang w:val="el-GR"/>
        </w:rPr>
        <w:t>ποιά</w:t>
      </w:r>
      <w:proofErr w:type="spellEnd"/>
      <w:r w:rsidR="00F77B88">
        <w:rPr>
          <w:rFonts w:ascii="Bookman Old Style" w:hAnsi="Bookman Old Style"/>
          <w:sz w:val="28"/>
          <w:szCs w:val="28"/>
          <w:lang w:val="el-GR"/>
        </w:rPr>
        <w:t>(</w:t>
      </w:r>
      <w:proofErr w:type="spellStart"/>
      <w:r w:rsidR="00F77B88">
        <w:rPr>
          <w:rFonts w:ascii="Bookman Old Style" w:hAnsi="Bookman Old Style"/>
          <w:sz w:val="28"/>
          <w:szCs w:val="28"/>
          <w:lang w:val="el-GR"/>
        </w:rPr>
        <w:t>ες</w:t>
      </w:r>
      <w:proofErr w:type="spellEnd"/>
      <w:r w:rsidR="00F77B88">
        <w:rPr>
          <w:rFonts w:ascii="Bookman Old Style" w:hAnsi="Bookman Old Style"/>
          <w:sz w:val="28"/>
          <w:szCs w:val="28"/>
          <w:lang w:val="el-GR"/>
        </w:rPr>
        <w:t>) αγορά(</w:t>
      </w:r>
      <w:proofErr w:type="spellStart"/>
      <w:r w:rsidR="00F77B88">
        <w:rPr>
          <w:rFonts w:ascii="Bookman Old Style" w:hAnsi="Bookman Old Style"/>
          <w:sz w:val="28"/>
          <w:szCs w:val="28"/>
          <w:lang w:val="el-GR"/>
        </w:rPr>
        <w:t>ες</w:t>
      </w:r>
      <w:proofErr w:type="spellEnd"/>
      <w:r w:rsidR="00F77B88">
        <w:rPr>
          <w:rFonts w:ascii="Bookman Old Style" w:hAnsi="Bookman Old Style"/>
          <w:sz w:val="28"/>
          <w:szCs w:val="28"/>
          <w:lang w:val="el-GR"/>
        </w:rPr>
        <w:t xml:space="preserve">) κράτους μέλους </w:t>
      </w:r>
      <w:r w:rsidRPr="0026031C">
        <w:rPr>
          <w:rFonts w:ascii="Bookman Old Style" w:hAnsi="Bookman Old Style"/>
          <w:sz w:val="28"/>
          <w:szCs w:val="28"/>
          <w:lang w:val="el-GR"/>
        </w:rPr>
        <w:t>της Ευρωπαϊκής Ένωσης κυκλοφορούσ</w:t>
      </w:r>
      <w:r w:rsidR="00F77B88">
        <w:rPr>
          <w:rFonts w:ascii="Bookman Old Style" w:hAnsi="Bookman Old Style"/>
          <w:sz w:val="28"/>
          <w:szCs w:val="28"/>
          <w:lang w:val="el-GR"/>
        </w:rPr>
        <w:t>αν τα</w:t>
      </w:r>
      <w:r w:rsidRPr="0026031C">
        <w:rPr>
          <w:rFonts w:ascii="Bookman Old Style" w:hAnsi="Bookman Old Style"/>
          <w:sz w:val="28"/>
          <w:szCs w:val="28"/>
          <w:lang w:val="el-GR"/>
        </w:rPr>
        <w:t xml:space="preserve"> προσφερόμεν</w:t>
      </w:r>
      <w:r w:rsidR="00F77B88">
        <w:rPr>
          <w:rFonts w:ascii="Bookman Old Style" w:hAnsi="Bookman Old Style"/>
          <w:sz w:val="28"/>
          <w:szCs w:val="28"/>
          <w:lang w:val="el-GR"/>
        </w:rPr>
        <w:t>α</w:t>
      </w:r>
      <w:r w:rsidRPr="0026031C">
        <w:rPr>
          <w:rFonts w:ascii="Bookman Old Style" w:hAnsi="Bookman Old Style"/>
          <w:sz w:val="28"/>
          <w:szCs w:val="28"/>
          <w:lang w:val="el-GR"/>
        </w:rPr>
        <w:t xml:space="preserve"> προϊόν</w:t>
      </w:r>
      <w:r w:rsidR="00F77B88">
        <w:rPr>
          <w:rFonts w:ascii="Bookman Old Style" w:hAnsi="Bookman Old Style"/>
          <w:sz w:val="28"/>
          <w:szCs w:val="28"/>
          <w:lang w:val="el-GR"/>
        </w:rPr>
        <w:t>τα</w:t>
      </w:r>
      <w:r w:rsidRPr="0026031C">
        <w:rPr>
          <w:rFonts w:ascii="Bookman Old Style" w:hAnsi="Bookman Old Style"/>
          <w:sz w:val="28"/>
          <w:szCs w:val="28"/>
          <w:lang w:val="el-GR"/>
        </w:rPr>
        <w:t>. Τ</w:t>
      </w:r>
      <w:r w:rsidR="00F77B88">
        <w:rPr>
          <w:rFonts w:ascii="Bookman Old Style" w:hAnsi="Bookman Old Style"/>
          <w:sz w:val="28"/>
          <w:szCs w:val="28"/>
          <w:lang w:val="el-GR"/>
        </w:rPr>
        <w:t>α</w:t>
      </w:r>
      <w:r w:rsidRPr="0026031C">
        <w:rPr>
          <w:rFonts w:ascii="Bookman Old Style" w:hAnsi="Bookman Old Style"/>
          <w:sz w:val="28"/>
          <w:szCs w:val="28"/>
          <w:lang w:val="el-GR"/>
        </w:rPr>
        <w:t xml:space="preserve"> προσφερόμεν</w:t>
      </w:r>
      <w:r w:rsidR="00F77B88">
        <w:rPr>
          <w:rFonts w:ascii="Bookman Old Style" w:hAnsi="Bookman Old Style"/>
          <w:sz w:val="28"/>
          <w:szCs w:val="28"/>
          <w:lang w:val="el-GR"/>
        </w:rPr>
        <w:t>α</w:t>
      </w:r>
      <w:r w:rsidRPr="0026031C">
        <w:rPr>
          <w:rFonts w:ascii="Bookman Old Style" w:hAnsi="Bookman Old Style"/>
          <w:sz w:val="28"/>
          <w:szCs w:val="28"/>
          <w:lang w:val="el-GR"/>
        </w:rPr>
        <w:t xml:space="preserve"> προϊόν</w:t>
      </w:r>
      <w:r w:rsidR="00F77B88">
        <w:rPr>
          <w:rFonts w:ascii="Bookman Old Style" w:hAnsi="Bookman Old Style"/>
          <w:sz w:val="28"/>
          <w:szCs w:val="28"/>
          <w:lang w:val="el-GR"/>
        </w:rPr>
        <w:t>τα</w:t>
      </w:r>
      <w:r w:rsidRPr="0026031C">
        <w:rPr>
          <w:rFonts w:ascii="Bookman Old Style" w:hAnsi="Bookman Old Style"/>
          <w:sz w:val="28"/>
          <w:szCs w:val="28"/>
          <w:lang w:val="el-GR"/>
        </w:rPr>
        <w:t xml:space="preserve"> ήταν προέλευσης/κατασκευής </w:t>
      </w:r>
      <w:r w:rsidRPr="0026031C">
        <w:rPr>
          <w:rFonts w:ascii="Bookman Old Style" w:hAnsi="Bookman Old Style"/>
          <w:sz w:val="28"/>
          <w:szCs w:val="28"/>
          <w:lang w:val="en-US"/>
        </w:rPr>
        <w:t>Taiwan</w:t>
      </w:r>
      <w:r w:rsidRPr="0026031C">
        <w:rPr>
          <w:rFonts w:ascii="Bookman Old Style" w:hAnsi="Bookman Old Style"/>
          <w:sz w:val="28"/>
          <w:szCs w:val="28"/>
          <w:lang w:val="el-GR"/>
        </w:rPr>
        <w:t>.</w:t>
      </w:r>
    </w:p>
    <w:p w14:paraId="25DB4AA4" w14:textId="77777777" w:rsidR="0026031C" w:rsidRDefault="0026031C" w:rsidP="0026031C">
      <w:pPr>
        <w:spacing w:after="0" w:line="480" w:lineRule="auto"/>
        <w:ind w:firstLine="284"/>
        <w:jc w:val="both"/>
        <w:rPr>
          <w:rFonts w:ascii="Bookman Old Style" w:hAnsi="Bookman Old Style"/>
          <w:sz w:val="28"/>
          <w:szCs w:val="28"/>
          <w:lang w:val="el-GR"/>
        </w:rPr>
      </w:pPr>
    </w:p>
    <w:p w14:paraId="7136B98E" w14:textId="75556FEE" w:rsidR="0026031C" w:rsidRDefault="0026031C" w:rsidP="0026031C">
      <w:pPr>
        <w:spacing w:after="0" w:line="480" w:lineRule="auto"/>
        <w:ind w:firstLine="284"/>
        <w:jc w:val="both"/>
        <w:rPr>
          <w:rFonts w:ascii="Bookman Old Style" w:hAnsi="Bookman Old Style"/>
          <w:sz w:val="28"/>
          <w:szCs w:val="28"/>
          <w:lang w:val="el-GR"/>
        </w:rPr>
      </w:pPr>
      <w:r w:rsidRPr="0026031C">
        <w:rPr>
          <w:rFonts w:ascii="Bookman Old Style" w:hAnsi="Bookman Old Style"/>
          <w:sz w:val="28"/>
          <w:szCs w:val="28"/>
          <w:lang w:val="el-GR"/>
        </w:rPr>
        <w:lastRenderedPageBreak/>
        <w:t xml:space="preserve">Την 31.03.2014, η Α.Α.Π αποφάσισε ομόφωνα, μετά από ακρόαση, την απόρριψη της προσφυγής και την επικύρωση του διαγωνισμού </w:t>
      </w:r>
      <w:r w:rsidR="009F625D">
        <w:rPr>
          <w:rFonts w:ascii="Bookman Old Style" w:hAnsi="Bookman Old Style"/>
          <w:sz w:val="28"/>
          <w:szCs w:val="28"/>
          <w:lang w:val="el-GR"/>
        </w:rPr>
        <w:t>στην επιτυχούσα</w:t>
      </w:r>
      <w:r w:rsidRPr="0026031C">
        <w:rPr>
          <w:rFonts w:ascii="Bookman Old Style" w:hAnsi="Bookman Old Style"/>
          <w:sz w:val="28"/>
          <w:szCs w:val="28"/>
          <w:lang w:val="el-GR"/>
        </w:rPr>
        <w:t xml:space="preserve">. </w:t>
      </w:r>
    </w:p>
    <w:p w14:paraId="5BE3A384" w14:textId="77777777" w:rsidR="0026031C" w:rsidRDefault="0026031C" w:rsidP="0026031C">
      <w:pPr>
        <w:spacing w:after="0" w:line="480" w:lineRule="auto"/>
        <w:ind w:firstLine="284"/>
        <w:jc w:val="both"/>
        <w:rPr>
          <w:rFonts w:ascii="Bookman Old Style" w:hAnsi="Bookman Old Style"/>
          <w:sz w:val="28"/>
          <w:szCs w:val="28"/>
          <w:lang w:val="el-GR"/>
        </w:rPr>
      </w:pPr>
    </w:p>
    <w:p w14:paraId="54326CB5" w14:textId="7B711993" w:rsidR="00891E27" w:rsidRDefault="0026031C" w:rsidP="00953BDD">
      <w:pPr>
        <w:spacing w:after="0" w:line="480" w:lineRule="auto"/>
        <w:ind w:firstLine="284"/>
        <w:jc w:val="both"/>
        <w:rPr>
          <w:rFonts w:ascii="Bookman Old Style" w:hAnsi="Bookman Old Style"/>
          <w:sz w:val="28"/>
          <w:szCs w:val="28"/>
          <w:lang w:val="el-GR"/>
        </w:rPr>
      </w:pPr>
      <w:r w:rsidRPr="0026031C">
        <w:rPr>
          <w:rFonts w:ascii="Bookman Old Style" w:hAnsi="Bookman Old Style"/>
          <w:sz w:val="28"/>
          <w:szCs w:val="28"/>
          <w:lang w:val="el-GR"/>
        </w:rPr>
        <w:t xml:space="preserve">Η </w:t>
      </w:r>
      <w:proofErr w:type="spellStart"/>
      <w:r w:rsidRPr="0026031C">
        <w:rPr>
          <w:rFonts w:ascii="Bookman Old Style" w:hAnsi="Bookman Old Style"/>
          <w:sz w:val="28"/>
          <w:szCs w:val="28"/>
          <w:lang w:val="el-GR"/>
        </w:rPr>
        <w:t>εφεσείουσα</w:t>
      </w:r>
      <w:proofErr w:type="spellEnd"/>
      <w:r w:rsidRPr="0026031C">
        <w:rPr>
          <w:rFonts w:ascii="Bookman Old Style" w:hAnsi="Bookman Old Style"/>
          <w:sz w:val="28"/>
          <w:szCs w:val="28"/>
          <w:lang w:val="el-GR"/>
        </w:rPr>
        <w:t xml:space="preserve"> </w:t>
      </w:r>
      <w:proofErr w:type="spellStart"/>
      <w:r w:rsidRPr="0026031C">
        <w:rPr>
          <w:rFonts w:ascii="Bookman Old Style" w:hAnsi="Bookman Old Style"/>
          <w:sz w:val="28"/>
          <w:szCs w:val="28"/>
          <w:lang w:val="el-GR"/>
        </w:rPr>
        <w:t>προσέβαλε</w:t>
      </w:r>
      <w:proofErr w:type="spellEnd"/>
      <w:r w:rsidR="009F625D">
        <w:rPr>
          <w:rFonts w:ascii="Bookman Old Style" w:hAnsi="Bookman Old Style"/>
          <w:sz w:val="28"/>
          <w:szCs w:val="28"/>
          <w:lang w:val="el-GR"/>
        </w:rPr>
        <w:t xml:space="preserve"> την πιο πάνω απόφαση</w:t>
      </w:r>
      <w:r w:rsidRPr="0026031C">
        <w:rPr>
          <w:rFonts w:ascii="Bookman Old Style" w:hAnsi="Bookman Old Style"/>
          <w:sz w:val="28"/>
          <w:szCs w:val="28"/>
          <w:lang w:val="el-GR"/>
        </w:rPr>
        <w:t xml:space="preserve"> στο Διοικητικό Δικαστήριο (Δικαστήριο). Η προσφυγή απορρίφθηκε.  </w:t>
      </w:r>
    </w:p>
    <w:p w14:paraId="5416B5AE" w14:textId="77777777" w:rsidR="00891E27" w:rsidRDefault="00891E27" w:rsidP="00953BDD">
      <w:pPr>
        <w:spacing w:after="0" w:line="480" w:lineRule="auto"/>
        <w:ind w:firstLine="284"/>
        <w:jc w:val="both"/>
        <w:rPr>
          <w:rFonts w:ascii="Bookman Old Style" w:hAnsi="Bookman Old Style"/>
          <w:sz w:val="28"/>
          <w:szCs w:val="28"/>
          <w:lang w:val="el-GR"/>
        </w:rPr>
      </w:pPr>
    </w:p>
    <w:p w14:paraId="151DE4CC" w14:textId="5083BF79" w:rsidR="00953BDD" w:rsidRDefault="0026031C" w:rsidP="00953BDD">
      <w:pPr>
        <w:spacing w:after="0" w:line="480" w:lineRule="auto"/>
        <w:ind w:firstLine="284"/>
        <w:jc w:val="both"/>
        <w:rPr>
          <w:rFonts w:ascii="Bookman Old Style" w:hAnsi="Bookman Old Style"/>
          <w:sz w:val="28"/>
          <w:szCs w:val="28"/>
          <w:lang w:val="el-GR"/>
        </w:rPr>
      </w:pPr>
      <w:r w:rsidRPr="0026031C">
        <w:rPr>
          <w:rFonts w:ascii="Bookman Old Style" w:hAnsi="Bookman Old Style"/>
          <w:sz w:val="28"/>
          <w:szCs w:val="28"/>
          <w:lang w:val="el-GR"/>
        </w:rPr>
        <w:t xml:space="preserve">Με την υπό κρίση έφεση, η </w:t>
      </w:r>
      <w:proofErr w:type="spellStart"/>
      <w:r w:rsidRPr="0026031C">
        <w:rPr>
          <w:rFonts w:ascii="Bookman Old Style" w:hAnsi="Bookman Old Style"/>
          <w:sz w:val="28"/>
          <w:szCs w:val="28"/>
          <w:lang w:val="el-GR"/>
        </w:rPr>
        <w:t>εφεσείουσα</w:t>
      </w:r>
      <w:proofErr w:type="spellEnd"/>
      <w:r w:rsidRPr="0026031C">
        <w:rPr>
          <w:rFonts w:ascii="Bookman Old Style" w:hAnsi="Bookman Old Style"/>
          <w:sz w:val="28"/>
          <w:szCs w:val="28"/>
          <w:lang w:val="el-GR"/>
        </w:rPr>
        <w:t xml:space="preserve"> προσβάλλει τη νομιμότητα της πιο πάνω απόφασης. Η έφεση επικεντρώνεται σε ένα μόνο λόγο  και συγκεκριμένα στην κρίση του </w:t>
      </w:r>
      <w:r w:rsidR="00B35FE5">
        <w:rPr>
          <w:rFonts w:ascii="Bookman Old Style" w:hAnsi="Bookman Old Style"/>
          <w:sz w:val="28"/>
          <w:szCs w:val="28"/>
          <w:lang w:val="el-GR"/>
        </w:rPr>
        <w:t>Δ</w:t>
      </w:r>
      <w:r w:rsidRPr="0026031C">
        <w:rPr>
          <w:rFonts w:ascii="Bookman Old Style" w:hAnsi="Bookman Old Style"/>
          <w:sz w:val="28"/>
          <w:szCs w:val="28"/>
          <w:lang w:val="el-GR"/>
        </w:rPr>
        <w:t>ικαστηρίου, σε σχέση με τον όρο 8.3.2 (4) του διαγωνισμού</w:t>
      </w:r>
      <w:r w:rsidR="009F625D">
        <w:rPr>
          <w:rFonts w:ascii="Bookman Old Style" w:hAnsi="Bookman Old Style"/>
          <w:sz w:val="28"/>
          <w:szCs w:val="28"/>
          <w:lang w:val="el-GR"/>
        </w:rPr>
        <w:t xml:space="preserve">. </w:t>
      </w:r>
      <w:r w:rsidR="009D62AE">
        <w:rPr>
          <w:rFonts w:ascii="Bookman Old Style" w:hAnsi="Bookman Old Style"/>
          <w:sz w:val="28"/>
          <w:szCs w:val="28"/>
          <w:lang w:val="el-GR"/>
        </w:rPr>
        <w:t>Τίθεται ότι τ</w:t>
      </w:r>
      <w:r w:rsidRPr="0026031C">
        <w:rPr>
          <w:rFonts w:ascii="Bookman Old Style" w:hAnsi="Bookman Old Style"/>
          <w:sz w:val="28"/>
          <w:szCs w:val="28"/>
          <w:lang w:val="el-GR"/>
        </w:rPr>
        <w:t xml:space="preserve">ο </w:t>
      </w:r>
      <w:r w:rsidR="00B35FE5">
        <w:rPr>
          <w:rFonts w:ascii="Bookman Old Style" w:hAnsi="Bookman Old Style"/>
          <w:sz w:val="28"/>
          <w:szCs w:val="28"/>
          <w:lang w:val="el-GR"/>
        </w:rPr>
        <w:t>Δ</w:t>
      </w:r>
      <w:r w:rsidRPr="0026031C">
        <w:rPr>
          <w:rFonts w:ascii="Bookman Old Style" w:hAnsi="Bookman Old Style"/>
          <w:sz w:val="28"/>
          <w:szCs w:val="28"/>
          <w:lang w:val="el-GR"/>
        </w:rPr>
        <w:t xml:space="preserve">ικαστήριο λανθασμένα κατέληξε ότι ο πιο πάνω όρος ήταν επουσιώδης και ότι η μη προσκόμιση της δήλωσης δεν αποτελούσε ουσιώδη απόκλιση. Εσφαλμένη ήταν και η κρίση του </w:t>
      </w:r>
      <w:r w:rsidR="00B35FE5">
        <w:rPr>
          <w:rFonts w:ascii="Bookman Old Style" w:hAnsi="Bookman Old Style"/>
          <w:sz w:val="28"/>
          <w:szCs w:val="28"/>
          <w:lang w:val="el-GR"/>
        </w:rPr>
        <w:t>Δ</w:t>
      </w:r>
      <w:r w:rsidRPr="0026031C">
        <w:rPr>
          <w:rFonts w:ascii="Bookman Old Style" w:hAnsi="Bookman Old Style"/>
          <w:sz w:val="28"/>
          <w:szCs w:val="28"/>
          <w:lang w:val="el-GR"/>
        </w:rPr>
        <w:t>ικαστηρίου</w:t>
      </w:r>
      <w:r w:rsidR="00AF195A" w:rsidRPr="00AF195A">
        <w:rPr>
          <w:rFonts w:ascii="Bookman Old Style" w:hAnsi="Bookman Old Style"/>
          <w:sz w:val="28"/>
          <w:szCs w:val="28"/>
          <w:lang w:val="el-GR"/>
        </w:rPr>
        <w:t xml:space="preserve">, </w:t>
      </w:r>
      <w:r w:rsidR="00AF195A">
        <w:rPr>
          <w:rFonts w:ascii="Bookman Old Style" w:hAnsi="Bookman Old Style"/>
          <w:sz w:val="28"/>
          <w:szCs w:val="28"/>
          <w:lang w:val="el-GR"/>
        </w:rPr>
        <w:t>σύμφωνα πάντα με την εισήγηση,</w:t>
      </w:r>
      <w:r w:rsidRPr="0026031C">
        <w:rPr>
          <w:rFonts w:ascii="Bookman Old Style" w:hAnsi="Bookman Old Style"/>
          <w:sz w:val="28"/>
          <w:szCs w:val="28"/>
          <w:lang w:val="el-GR"/>
        </w:rPr>
        <w:t xml:space="preserve"> ότι η προϋπόθεση που έθετε ο πιο πάνω όρος ικανοποιήθηκε με την προσκόμιση του πιστοποιητικού </w:t>
      </w:r>
      <w:r w:rsidRPr="0026031C">
        <w:rPr>
          <w:rFonts w:ascii="Bookman Old Style" w:hAnsi="Bookman Old Style"/>
          <w:sz w:val="28"/>
          <w:szCs w:val="28"/>
          <w:lang w:val="en-US"/>
        </w:rPr>
        <w:t>EC</w:t>
      </w:r>
      <w:r w:rsidRPr="0026031C">
        <w:rPr>
          <w:rFonts w:ascii="Bookman Old Style" w:hAnsi="Bookman Old Style"/>
          <w:sz w:val="28"/>
          <w:szCs w:val="28"/>
          <w:lang w:val="el-GR"/>
        </w:rPr>
        <w:t xml:space="preserve"> </w:t>
      </w:r>
      <w:r w:rsidRPr="0026031C">
        <w:rPr>
          <w:rFonts w:ascii="Bookman Old Style" w:hAnsi="Bookman Old Style"/>
          <w:sz w:val="28"/>
          <w:szCs w:val="28"/>
          <w:lang w:val="en-US"/>
        </w:rPr>
        <w:t>Certificate</w:t>
      </w:r>
      <w:r w:rsidRPr="0026031C">
        <w:rPr>
          <w:rFonts w:ascii="Bookman Old Style" w:hAnsi="Bookman Old Style"/>
          <w:sz w:val="28"/>
          <w:szCs w:val="28"/>
          <w:lang w:val="el-GR"/>
        </w:rPr>
        <w:t xml:space="preserve"> και τη σήμανση </w:t>
      </w:r>
      <w:r w:rsidR="00AF195A">
        <w:rPr>
          <w:rFonts w:ascii="Bookman Old Style" w:hAnsi="Bookman Old Style"/>
          <w:sz w:val="28"/>
          <w:szCs w:val="28"/>
          <w:lang w:val="el-GR"/>
        </w:rPr>
        <w:t>«</w:t>
      </w:r>
      <w:r w:rsidRPr="00AF195A">
        <w:rPr>
          <w:rFonts w:ascii="Bookman Old Style" w:hAnsi="Bookman Old Style"/>
          <w:i/>
          <w:iCs/>
          <w:sz w:val="28"/>
          <w:szCs w:val="28"/>
          <w:lang w:val="en-US"/>
        </w:rPr>
        <w:t>CE</w:t>
      </w:r>
      <w:r w:rsidR="00AF195A">
        <w:rPr>
          <w:rFonts w:ascii="Bookman Old Style" w:hAnsi="Bookman Old Style"/>
          <w:sz w:val="28"/>
          <w:szCs w:val="28"/>
          <w:lang w:val="el-GR"/>
        </w:rPr>
        <w:t>»,</w:t>
      </w:r>
      <w:r w:rsidRPr="0026031C">
        <w:rPr>
          <w:rFonts w:ascii="Bookman Old Style" w:hAnsi="Bookman Old Style"/>
          <w:sz w:val="28"/>
          <w:szCs w:val="28"/>
          <w:lang w:val="el-GR"/>
        </w:rPr>
        <w:t xml:space="preserve"> που έφεραν τα επίδικα προϊόντα. </w:t>
      </w:r>
    </w:p>
    <w:p w14:paraId="29F089A1" w14:textId="77777777" w:rsidR="00953BDD" w:rsidRDefault="00953BDD" w:rsidP="00953BDD">
      <w:pPr>
        <w:spacing w:after="0" w:line="480" w:lineRule="auto"/>
        <w:ind w:firstLine="284"/>
        <w:jc w:val="both"/>
        <w:rPr>
          <w:rFonts w:ascii="Bookman Old Style" w:hAnsi="Bookman Old Style"/>
          <w:sz w:val="28"/>
          <w:szCs w:val="28"/>
          <w:lang w:val="el-GR"/>
        </w:rPr>
      </w:pPr>
    </w:p>
    <w:p w14:paraId="37EDE4AD" w14:textId="77777777" w:rsidR="009F625D" w:rsidRDefault="0026031C" w:rsidP="00953BDD">
      <w:pPr>
        <w:spacing w:after="0" w:line="480" w:lineRule="auto"/>
        <w:ind w:firstLine="284"/>
        <w:jc w:val="both"/>
        <w:rPr>
          <w:rFonts w:ascii="Bookman Old Style" w:hAnsi="Bookman Old Style"/>
          <w:sz w:val="28"/>
          <w:szCs w:val="28"/>
          <w:lang w:val="el-GR"/>
        </w:rPr>
      </w:pPr>
      <w:r w:rsidRPr="0026031C">
        <w:rPr>
          <w:rFonts w:ascii="Bookman Old Style" w:hAnsi="Bookman Old Style"/>
          <w:sz w:val="28"/>
          <w:szCs w:val="28"/>
          <w:lang w:val="el-GR"/>
        </w:rPr>
        <w:t xml:space="preserve">Το έντυπο του επιδίκου διαγωνισμού είναι ένα πολυσέλιδο έγγραφο, διαχωρισμένο στα Μέρη Α και Β (Οδηγίες προς Οικονομικούς Φορείς και Συμφωνία – Ειδικοί </w:t>
      </w:r>
      <w:r w:rsidR="008A7E35">
        <w:rPr>
          <w:rFonts w:ascii="Bookman Old Style" w:hAnsi="Bookman Old Style"/>
          <w:sz w:val="28"/>
          <w:szCs w:val="28"/>
          <w:lang w:val="el-GR"/>
        </w:rPr>
        <w:t>Ό</w:t>
      </w:r>
      <w:r w:rsidRPr="0026031C">
        <w:rPr>
          <w:rFonts w:ascii="Bookman Old Style" w:hAnsi="Bookman Old Style"/>
          <w:sz w:val="28"/>
          <w:szCs w:val="28"/>
          <w:lang w:val="el-GR"/>
        </w:rPr>
        <w:t xml:space="preserve">ροι Σύμβασης), στα </w:t>
      </w:r>
      <w:r w:rsidRPr="0026031C">
        <w:rPr>
          <w:rFonts w:ascii="Bookman Old Style" w:hAnsi="Bookman Old Style"/>
          <w:sz w:val="28"/>
          <w:szCs w:val="28"/>
          <w:lang w:val="el-GR"/>
        </w:rPr>
        <w:lastRenderedPageBreak/>
        <w:t>Παραρτήματα Ι και ΙΙ (Γενικοί Όροι Σύμβασης και Όροι Εντολής – Τεχνικές Προδιαγραφές)</w:t>
      </w:r>
      <w:r w:rsidR="008A7E35">
        <w:rPr>
          <w:rFonts w:ascii="Bookman Old Style" w:hAnsi="Bookman Old Style"/>
          <w:sz w:val="28"/>
          <w:szCs w:val="28"/>
          <w:lang w:val="el-GR"/>
        </w:rPr>
        <w:t xml:space="preserve"> </w:t>
      </w:r>
      <w:r w:rsidRPr="0026031C">
        <w:rPr>
          <w:rFonts w:ascii="Bookman Old Style" w:hAnsi="Bookman Old Style"/>
          <w:sz w:val="28"/>
          <w:szCs w:val="28"/>
          <w:lang w:val="el-GR"/>
        </w:rPr>
        <w:t xml:space="preserve">και στο Προσάρτημα, το οποίο περιλαμβάνει αριθμό εντύπων. </w:t>
      </w:r>
      <w:r w:rsidR="00891E27">
        <w:rPr>
          <w:rFonts w:ascii="Bookman Old Style" w:hAnsi="Bookman Old Style"/>
          <w:sz w:val="28"/>
          <w:szCs w:val="28"/>
          <w:lang w:val="el-GR"/>
        </w:rPr>
        <w:t xml:space="preserve">Στον όρο 3 του εγγράφου, καθορίζεται το Νομικό Πλαίσιο διεξαγωγής του διαγωνισμού. Στο Νομικό Πλαίσιο περιλαμβάνονται οι Νόμοι, </w:t>
      </w:r>
      <w:r w:rsidR="00891E27" w:rsidRPr="00891E27">
        <w:rPr>
          <w:rFonts w:ascii="Bookman Old Style" w:hAnsi="Bookman Old Style"/>
          <w:b/>
          <w:bCs/>
          <w:i/>
          <w:iCs/>
          <w:sz w:val="28"/>
          <w:szCs w:val="28"/>
          <w:lang w:val="el-GR"/>
        </w:rPr>
        <w:t>Ν.12(Ι)/2006</w:t>
      </w:r>
      <w:r w:rsidR="00891E27">
        <w:rPr>
          <w:rFonts w:ascii="Bookman Old Style" w:hAnsi="Bookman Old Style"/>
          <w:sz w:val="28"/>
          <w:szCs w:val="28"/>
          <w:lang w:val="el-GR"/>
        </w:rPr>
        <w:t xml:space="preserve"> και </w:t>
      </w:r>
      <w:r w:rsidR="00891E27" w:rsidRPr="00891E27">
        <w:rPr>
          <w:rFonts w:ascii="Bookman Old Style" w:hAnsi="Bookman Old Style"/>
          <w:b/>
          <w:bCs/>
          <w:i/>
          <w:iCs/>
          <w:sz w:val="28"/>
          <w:szCs w:val="28"/>
          <w:lang w:val="el-GR"/>
        </w:rPr>
        <w:t>Ν.104(Ι)/2010</w:t>
      </w:r>
      <w:r w:rsidR="00891E27">
        <w:rPr>
          <w:rFonts w:ascii="Bookman Old Style" w:hAnsi="Bookman Old Style"/>
          <w:sz w:val="28"/>
          <w:szCs w:val="28"/>
          <w:lang w:val="el-GR"/>
        </w:rPr>
        <w:t xml:space="preserve"> και οι </w:t>
      </w:r>
      <w:r w:rsidR="00891E27" w:rsidRPr="00891E27">
        <w:rPr>
          <w:rFonts w:ascii="Bookman Old Style" w:hAnsi="Bookman Old Style"/>
          <w:b/>
          <w:bCs/>
          <w:i/>
          <w:iCs/>
          <w:sz w:val="28"/>
          <w:szCs w:val="28"/>
          <w:lang w:val="el-GR"/>
        </w:rPr>
        <w:t>Κανονισμοί Κ.Δ.Π. 2001/2007</w:t>
      </w:r>
      <w:r w:rsidR="00891E27">
        <w:rPr>
          <w:rFonts w:ascii="Bookman Old Style" w:hAnsi="Bookman Old Style"/>
          <w:sz w:val="28"/>
          <w:szCs w:val="28"/>
          <w:lang w:val="el-GR"/>
        </w:rPr>
        <w:t xml:space="preserve"> και </w:t>
      </w:r>
      <w:r w:rsidR="00891E27" w:rsidRPr="00891E27">
        <w:rPr>
          <w:rFonts w:ascii="Bookman Old Style" w:hAnsi="Bookman Old Style"/>
          <w:b/>
          <w:bCs/>
          <w:i/>
          <w:iCs/>
          <w:sz w:val="28"/>
          <w:szCs w:val="28"/>
          <w:lang w:val="el-GR"/>
        </w:rPr>
        <w:t>Κ.Δ.Π. 115/2004</w:t>
      </w:r>
      <w:r w:rsidR="00891E27">
        <w:rPr>
          <w:rFonts w:ascii="Bookman Old Style" w:hAnsi="Bookman Old Style"/>
          <w:sz w:val="28"/>
          <w:szCs w:val="28"/>
          <w:lang w:val="el-GR"/>
        </w:rPr>
        <w:t xml:space="preserve">. Ο </w:t>
      </w:r>
      <w:r w:rsidR="00891E27" w:rsidRPr="0084439B">
        <w:rPr>
          <w:rFonts w:ascii="Bookman Old Style" w:hAnsi="Bookman Old Style"/>
          <w:b/>
          <w:bCs/>
          <w:i/>
          <w:iCs/>
          <w:sz w:val="28"/>
          <w:szCs w:val="28"/>
          <w:lang w:val="el-GR"/>
        </w:rPr>
        <w:t>Ν.12(Ι)/2006</w:t>
      </w:r>
      <w:r w:rsidR="00891E27">
        <w:rPr>
          <w:rFonts w:ascii="Bookman Old Style" w:hAnsi="Bookman Old Style"/>
          <w:sz w:val="28"/>
          <w:szCs w:val="28"/>
          <w:lang w:val="el-GR"/>
        </w:rPr>
        <w:t xml:space="preserve">, θεσπίστηκε για σκοπούς εναρμόνισης της νομοθεσίας με την </w:t>
      </w:r>
      <w:r w:rsidR="00891E27" w:rsidRPr="00E24435">
        <w:rPr>
          <w:rFonts w:ascii="Bookman Old Style" w:hAnsi="Bookman Old Style"/>
          <w:b/>
          <w:bCs/>
          <w:i/>
          <w:iCs/>
          <w:sz w:val="28"/>
          <w:szCs w:val="28"/>
          <w:lang w:val="el-GR"/>
        </w:rPr>
        <w:t>Οδηγία 2004/18 ΕΚ</w:t>
      </w:r>
      <w:r w:rsidR="00891E27">
        <w:rPr>
          <w:rFonts w:ascii="Bookman Old Style" w:hAnsi="Bookman Old Style"/>
          <w:sz w:val="28"/>
          <w:szCs w:val="28"/>
          <w:lang w:val="el-GR"/>
        </w:rPr>
        <w:t xml:space="preserve">. </w:t>
      </w:r>
    </w:p>
    <w:p w14:paraId="5E7B5D9A" w14:textId="77777777" w:rsidR="009F625D" w:rsidRDefault="009F625D" w:rsidP="00953BDD">
      <w:pPr>
        <w:spacing w:after="0" w:line="480" w:lineRule="auto"/>
        <w:ind w:firstLine="284"/>
        <w:jc w:val="both"/>
        <w:rPr>
          <w:rFonts w:ascii="Bookman Old Style" w:hAnsi="Bookman Old Style"/>
          <w:sz w:val="28"/>
          <w:szCs w:val="28"/>
          <w:lang w:val="el-GR"/>
        </w:rPr>
      </w:pPr>
    </w:p>
    <w:p w14:paraId="33529710" w14:textId="7F082484" w:rsidR="0026031C" w:rsidRDefault="0026031C" w:rsidP="00953BDD">
      <w:pPr>
        <w:spacing w:after="0" w:line="480" w:lineRule="auto"/>
        <w:ind w:firstLine="284"/>
        <w:jc w:val="both"/>
        <w:rPr>
          <w:rFonts w:ascii="Bookman Old Style" w:hAnsi="Bookman Old Style"/>
          <w:sz w:val="28"/>
          <w:szCs w:val="28"/>
          <w:lang w:val="el-GR"/>
        </w:rPr>
      </w:pPr>
      <w:r w:rsidRPr="0026031C">
        <w:rPr>
          <w:rFonts w:ascii="Bookman Old Style" w:hAnsi="Bookman Old Style"/>
          <w:sz w:val="28"/>
          <w:szCs w:val="28"/>
          <w:lang w:val="en-US"/>
        </w:rPr>
        <w:t>O</w:t>
      </w:r>
      <w:r w:rsidRPr="0026031C">
        <w:rPr>
          <w:rFonts w:ascii="Bookman Old Style" w:hAnsi="Bookman Old Style"/>
          <w:sz w:val="28"/>
          <w:szCs w:val="28"/>
          <w:lang w:val="el-GR"/>
        </w:rPr>
        <w:t xml:space="preserve"> όρος 8.3.2 (4) του διαγωνισμού, επί του οποίου εδράζεται η έφεση, αποτελεί μέρος των Οδηγιών προς τους Οικονομικούς Φορείς</w:t>
      </w:r>
      <w:r w:rsidR="009F625D">
        <w:rPr>
          <w:rFonts w:ascii="Bookman Old Style" w:hAnsi="Bookman Old Style"/>
          <w:sz w:val="28"/>
          <w:szCs w:val="28"/>
          <w:lang w:val="el-GR"/>
        </w:rPr>
        <w:t xml:space="preserve"> και εντάσσεται στην </w:t>
      </w:r>
      <w:r w:rsidRPr="0026031C">
        <w:rPr>
          <w:rFonts w:ascii="Bookman Old Style" w:hAnsi="Bookman Old Style"/>
          <w:sz w:val="28"/>
          <w:szCs w:val="28"/>
          <w:lang w:val="el-GR"/>
        </w:rPr>
        <w:t>ενότητα</w:t>
      </w:r>
      <w:r w:rsidR="009F625D">
        <w:rPr>
          <w:rFonts w:ascii="Bookman Old Style" w:hAnsi="Bookman Old Style"/>
          <w:sz w:val="28"/>
          <w:szCs w:val="28"/>
          <w:lang w:val="el-GR"/>
        </w:rPr>
        <w:t>,</w:t>
      </w:r>
      <w:r w:rsidRPr="0026031C">
        <w:rPr>
          <w:rFonts w:ascii="Bookman Old Style" w:hAnsi="Bookman Old Style"/>
          <w:sz w:val="28"/>
          <w:szCs w:val="28"/>
          <w:lang w:val="el-GR"/>
        </w:rPr>
        <w:t xml:space="preserve"> ‘</w:t>
      </w:r>
      <w:r w:rsidRPr="0026031C">
        <w:rPr>
          <w:rFonts w:ascii="Bookman Old Style" w:hAnsi="Bookman Old Style"/>
          <w:i/>
          <w:iCs/>
          <w:sz w:val="28"/>
          <w:szCs w:val="28"/>
          <w:lang w:val="el-GR"/>
        </w:rPr>
        <w:t>Σύνταξη και Υποβολή Προσφορών</w:t>
      </w:r>
      <w:r w:rsidRPr="0026031C">
        <w:rPr>
          <w:rFonts w:ascii="Bookman Old Style" w:hAnsi="Bookman Old Style"/>
          <w:sz w:val="28"/>
          <w:szCs w:val="28"/>
          <w:lang w:val="el-GR"/>
        </w:rPr>
        <w:t xml:space="preserve">’ και </w:t>
      </w:r>
      <w:r w:rsidR="009F625D">
        <w:rPr>
          <w:rFonts w:ascii="Bookman Old Style" w:hAnsi="Bookman Old Style"/>
          <w:sz w:val="28"/>
          <w:szCs w:val="28"/>
          <w:lang w:val="el-GR"/>
        </w:rPr>
        <w:t>στην</w:t>
      </w:r>
      <w:r w:rsidRPr="0026031C">
        <w:rPr>
          <w:rFonts w:ascii="Bookman Old Style" w:hAnsi="Bookman Old Style"/>
          <w:sz w:val="28"/>
          <w:szCs w:val="28"/>
          <w:lang w:val="el-GR"/>
        </w:rPr>
        <w:t xml:space="preserve"> </w:t>
      </w:r>
      <w:proofErr w:type="spellStart"/>
      <w:r w:rsidRPr="0026031C">
        <w:rPr>
          <w:rFonts w:ascii="Bookman Old Style" w:hAnsi="Bookman Old Style"/>
          <w:sz w:val="28"/>
          <w:szCs w:val="28"/>
          <w:lang w:val="el-GR"/>
        </w:rPr>
        <w:t>υποπαρ</w:t>
      </w:r>
      <w:r w:rsidR="009F625D">
        <w:rPr>
          <w:rFonts w:ascii="Bookman Old Style" w:hAnsi="Bookman Old Style"/>
          <w:sz w:val="28"/>
          <w:szCs w:val="28"/>
          <w:lang w:val="el-GR"/>
        </w:rPr>
        <w:t>άγραφο</w:t>
      </w:r>
      <w:proofErr w:type="spellEnd"/>
      <w:r w:rsidRPr="0026031C">
        <w:rPr>
          <w:rFonts w:ascii="Bookman Old Style" w:hAnsi="Bookman Old Style"/>
          <w:sz w:val="28"/>
          <w:szCs w:val="28"/>
          <w:lang w:val="el-GR"/>
        </w:rPr>
        <w:t xml:space="preserve"> «</w:t>
      </w:r>
      <w:r w:rsidRPr="0026031C">
        <w:rPr>
          <w:rFonts w:ascii="Bookman Old Style" w:hAnsi="Bookman Old Style"/>
          <w:i/>
          <w:iCs/>
          <w:sz w:val="28"/>
          <w:szCs w:val="28"/>
          <w:lang w:val="el-GR"/>
        </w:rPr>
        <w:t>Τεχνική Προσφορά</w:t>
      </w:r>
      <w:r w:rsidRPr="0026031C">
        <w:rPr>
          <w:rFonts w:ascii="Bookman Old Style" w:hAnsi="Bookman Old Style"/>
          <w:sz w:val="28"/>
          <w:szCs w:val="28"/>
          <w:lang w:val="el-GR"/>
        </w:rPr>
        <w:t>».</w:t>
      </w:r>
      <w:r w:rsidR="008A7E35">
        <w:rPr>
          <w:rFonts w:ascii="Bookman Old Style" w:hAnsi="Bookman Old Style"/>
          <w:sz w:val="28"/>
          <w:szCs w:val="28"/>
          <w:lang w:val="el-GR"/>
        </w:rPr>
        <w:t xml:space="preserve"> </w:t>
      </w:r>
      <w:r w:rsidRPr="0026031C">
        <w:rPr>
          <w:rFonts w:ascii="Bookman Old Style" w:hAnsi="Bookman Old Style"/>
          <w:sz w:val="28"/>
          <w:szCs w:val="28"/>
          <w:lang w:val="el-GR"/>
        </w:rPr>
        <w:t>Ο εν λόγω όρος προνοεί τα πιο κάτω:</w:t>
      </w:r>
    </w:p>
    <w:p w14:paraId="116434EA" w14:textId="77777777" w:rsidR="006A0893" w:rsidRDefault="006A0893" w:rsidP="008A7E35">
      <w:pPr>
        <w:spacing w:after="0" w:line="240" w:lineRule="auto"/>
        <w:ind w:left="567"/>
        <w:jc w:val="both"/>
        <w:rPr>
          <w:rFonts w:ascii="Bookman Old Style" w:hAnsi="Bookman Old Style"/>
          <w:sz w:val="28"/>
          <w:szCs w:val="28"/>
          <w:lang w:val="el-GR"/>
        </w:rPr>
      </w:pPr>
    </w:p>
    <w:p w14:paraId="2265BE72" w14:textId="7DD938C7" w:rsidR="0026031C" w:rsidRPr="008A7E35" w:rsidRDefault="008A7E35" w:rsidP="008A7E35">
      <w:pPr>
        <w:spacing w:after="0" w:line="240" w:lineRule="auto"/>
        <w:ind w:left="567"/>
        <w:jc w:val="both"/>
        <w:rPr>
          <w:rFonts w:ascii="Bookman Old Style" w:hAnsi="Bookman Old Style"/>
          <w:sz w:val="28"/>
          <w:szCs w:val="28"/>
          <w:lang w:val="el-GR"/>
        </w:rPr>
      </w:pPr>
      <w:r w:rsidRPr="008A7E35">
        <w:rPr>
          <w:rFonts w:ascii="Bookman Old Style" w:hAnsi="Bookman Old Style"/>
          <w:sz w:val="28"/>
          <w:szCs w:val="28"/>
          <w:lang w:val="el-GR"/>
        </w:rPr>
        <w:t>«</w:t>
      </w:r>
      <w:r>
        <w:rPr>
          <w:rFonts w:ascii="Bookman Old Style" w:hAnsi="Bookman Old Style"/>
          <w:sz w:val="28"/>
          <w:szCs w:val="28"/>
          <w:lang w:val="el-GR"/>
        </w:rPr>
        <w:t>Σε περίπτωση προσφοράς μη φαρμακευτικού προϊόντος που παρασκευάζεται/κατασκευάζεται σε χώρα εκτός Ε.Ε., δήλωση στην οποία να αναφέρεται σε ποια(</w:t>
      </w:r>
      <w:proofErr w:type="spellStart"/>
      <w:r>
        <w:rPr>
          <w:rFonts w:ascii="Bookman Old Style" w:hAnsi="Bookman Old Style"/>
          <w:sz w:val="28"/>
          <w:szCs w:val="28"/>
          <w:lang w:val="el-GR"/>
        </w:rPr>
        <w:t>ες</w:t>
      </w:r>
      <w:proofErr w:type="spellEnd"/>
      <w:r>
        <w:rPr>
          <w:rFonts w:ascii="Bookman Old Style" w:hAnsi="Bookman Old Style"/>
          <w:sz w:val="28"/>
          <w:szCs w:val="28"/>
          <w:lang w:val="el-GR"/>
        </w:rPr>
        <w:t>) αγορά(</w:t>
      </w:r>
      <w:proofErr w:type="spellStart"/>
      <w:r>
        <w:rPr>
          <w:rFonts w:ascii="Bookman Old Style" w:hAnsi="Bookman Old Style"/>
          <w:sz w:val="28"/>
          <w:szCs w:val="28"/>
          <w:lang w:val="el-GR"/>
        </w:rPr>
        <w:t>ες</w:t>
      </w:r>
      <w:proofErr w:type="spellEnd"/>
      <w:r>
        <w:rPr>
          <w:rFonts w:ascii="Bookman Old Style" w:hAnsi="Bookman Old Style"/>
          <w:sz w:val="28"/>
          <w:szCs w:val="28"/>
          <w:lang w:val="el-GR"/>
        </w:rPr>
        <w:t xml:space="preserve">) κράτους μέλους κυκλοφορεί το προσφερόμενο προϊόν και να δηλώνεται επίσης ότι ο Προσφέρων θα παρουσιάσει, εφόσον του ζητηθεί από την Αναθέτουσα Αρχή, αποδεικτικά στοιχεία </w:t>
      </w:r>
      <w:r w:rsidRPr="009F625D">
        <w:rPr>
          <w:rFonts w:ascii="Bookman Old Style" w:hAnsi="Bookman Old Style"/>
          <w:sz w:val="28"/>
          <w:szCs w:val="28"/>
          <w:lang w:val="el-GR"/>
        </w:rPr>
        <w:t>από τα οποία να προκύπτει ότι η εισαγωγή και διάθεση του προϊόντος στα κράτη μέλη της Ε.Ε. επιτρέπεται χωρίς περιορισμούς</w:t>
      </w:r>
      <w:r>
        <w:rPr>
          <w:rFonts w:ascii="Bookman Old Style" w:hAnsi="Bookman Old Style"/>
          <w:sz w:val="28"/>
          <w:szCs w:val="28"/>
          <w:lang w:val="el-GR"/>
        </w:rPr>
        <w:t xml:space="preserve"> καθώς και πίνακα πελατών ή άλλα αποδεικτικά στοιχεία σχετικά με τις πωλήσεις του εν λόγω προϊόντος, είτε από τον ίδιο είτε από τον παρασκευαστή/κατασκευαστή.</w:t>
      </w:r>
      <w:r w:rsidRPr="008A7E35">
        <w:rPr>
          <w:rFonts w:ascii="Bookman Old Style" w:hAnsi="Bookman Old Style"/>
          <w:sz w:val="28"/>
          <w:szCs w:val="28"/>
          <w:lang w:val="el-GR"/>
        </w:rPr>
        <w:t>»</w:t>
      </w:r>
    </w:p>
    <w:p w14:paraId="3447D2F0" w14:textId="77777777" w:rsidR="0026031C" w:rsidRPr="0026031C" w:rsidRDefault="0026031C" w:rsidP="0026031C">
      <w:pPr>
        <w:spacing w:after="0" w:line="480" w:lineRule="auto"/>
        <w:jc w:val="both"/>
        <w:rPr>
          <w:rFonts w:ascii="Bookman Old Style" w:hAnsi="Bookman Old Style"/>
          <w:b/>
          <w:bCs/>
          <w:sz w:val="28"/>
          <w:szCs w:val="28"/>
          <w:lang w:val="el-GR"/>
        </w:rPr>
      </w:pPr>
    </w:p>
    <w:p w14:paraId="1066EDD6" w14:textId="0187115F" w:rsidR="00EC5345" w:rsidRDefault="0026031C" w:rsidP="008A7E35">
      <w:pPr>
        <w:spacing w:after="0" w:line="480" w:lineRule="auto"/>
        <w:ind w:firstLine="284"/>
        <w:jc w:val="both"/>
        <w:rPr>
          <w:rFonts w:ascii="Bookman Old Style" w:hAnsi="Bookman Old Style"/>
          <w:sz w:val="28"/>
          <w:szCs w:val="28"/>
          <w:lang w:val="el-GR"/>
        </w:rPr>
      </w:pPr>
      <w:r w:rsidRPr="0026031C">
        <w:rPr>
          <w:rFonts w:ascii="Bookman Old Style" w:hAnsi="Bookman Old Style"/>
          <w:sz w:val="28"/>
          <w:szCs w:val="28"/>
          <w:lang w:val="el-GR"/>
        </w:rPr>
        <w:lastRenderedPageBreak/>
        <w:t>Ο επιτυχών δεν υπέβαλε με την προσφορά του δήλωση</w:t>
      </w:r>
      <w:r w:rsidR="009F625D">
        <w:rPr>
          <w:rFonts w:ascii="Bookman Old Style" w:hAnsi="Bookman Old Style"/>
          <w:sz w:val="28"/>
          <w:szCs w:val="28"/>
          <w:lang w:val="el-GR"/>
        </w:rPr>
        <w:t>,</w:t>
      </w:r>
      <w:r w:rsidRPr="0026031C">
        <w:rPr>
          <w:rFonts w:ascii="Bookman Old Style" w:hAnsi="Bookman Old Style"/>
          <w:sz w:val="28"/>
          <w:szCs w:val="28"/>
          <w:lang w:val="el-GR"/>
        </w:rPr>
        <w:t xml:space="preserve"> η οποία να καταγράφει σε </w:t>
      </w:r>
      <w:proofErr w:type="spellStart"/>
      <w:r w:rsidR="00F77B88">
        <w:rPr>
          <w:rFonts w:ascii="Bookman Old Style" w:hAnsi="Bookman Old Style"/>
          <w:sz w:val="28"/>
          <w:szCs w:val="28"/>
          <w:lang w:val="el-GR"/>
        </w:rPr>
        <w:t>ποιό</w:t>
      </w:r>
      <w:proofErr w:type="spellEnd"/>
      <w:r w:rsidR="00F77B88">
        <w:rPr>
          <w:rFonts w:ascii="Bookman Old Style" w:hAnsi="Bookman Old Style"/>
          <w:sz w:val="28"/>
          <w:szCs w:val="28"/>
          <w:lang w:val="el-GR"/>
        </w:rPr>
        <w:t xml:space="preserve"> ή </w:t>
      </w:r>
      <w:proofErr w:type="spellStart"/>
      <w:r w:rsidR="00F77B88">
        <w:rPr>
          <w:rFonts w:ascii="Bookman Old Style" w:hAnsi="Bookman Old Style"/>
          <w:sz w:val="28"/>
          <w:szCs w:val="28"/>
          <w:lang w:val="el-GR"/>
        </w:rPr>
        <w:t>ποιά</w:t>
      </w:r>
      <w:proofErr w:type="spellEnd"/>
      <w:r w:rsidR="00F77B88">
        <w:rPr>
          <w:rFonts w:ascii="Bookman Old Style" w:hAnsi="Bookman Old Style"/>
          <w:sz w:val="28"/>
          <w:szCs w:val="28"/>
          <w:lang w:val="el-GR"/>
        </w:rPr>
        <w:t xml:space="preserve"> </w:t>
      </w:r>
      <w:r w:rsidRPr="0026031C">
        <w:rPr>
          <w:rFonts w:ascii="Bookman Old Style" w:hAnsi="Bookman Old Style"/>
          <w:sz w:val="28"/>
          <w:szCs w:val="28"/>
          <w:lang w:val="el-GR"/>
        </w:rPr>
        <w:t>κράτη μέλη της Ευρωπαϊκής Ένωσης κυκλοφορούσ</w:t>
      </w:r>
      <w:r w:rsidR="00F77B88">
        <w:rPr>
          <w:rFonts w:ascii="Bookman Old Style" w:hAnsi="Bookman Old Style"/>
          <w:sz w:val="28"/>
          <w:szCs w:val="28"/>
          <w:lang w:val="el-GR"/>
        </w:rPr>
        <w:t>αν</w:t>
      </w:r>
      <w:r w:rsidRPr="0026031C">
        <w:rPr>
          <w:rFonts w:ascii="Bookman Old Style" w:hAnsi="Bookman Old Style"/>
          <w:sz w:val="28"/>
          <w:szCs w:val="28"/>
          <w:lang w:val="el-GR"/>
        </w:rPr>
        <w:t xml:space="preserve"> τ</w:t>
      </w:r>
      <w:r w:rsidR="00F77B88">
        <w:rPr>
          <w:rFonts w:ascii="Bookman Old Style" w:hAnsi="Bookman Old Style"/>
          <w:sz w:val="28"/>
          <w:szCs w:val="28"/>
          <w:lang w:val="el-GR"/>
        </w:rPr>
        <w:t>α</w:t>
      </w:r>
      <w:r w:rsidRPr="0026031C">
        <w:rPr>
          <w:rFonts w:ascii="Bookman Old Style" w:hAnsi="Bookman Old Style"/>
          <w:sz w:val="28"/>
          <w:szCs w:val="28"/>
          <w:lang w:val="el-GR"/>
        </w:rPr>
        <w:t xml:space="preserve"> εν λόγω προϊόν</w:t>
      </w:r>
      <w:r w:rsidR="00F77B88">
        <w:rPr>
          <w:rFonts w:ascii="Bookman Old Style" w:hAnsi="Bookman Old Style"/>
          <w:sz w:val="28"/>
          <w:szCs w:val="28"/>
          <w:lang w:val="el-GR"/>
        </w:rPr>
        <w:t>τα</w:t>
      </w:r>
      <w:r w:rsidRPr="0026031C">
        <w:rPr>
          <w:rFonts w:ascii="Bookman Old Style" w:hAnsi="Bookman Old Style"/>
          <w:sz w:val="28"/>
          <w:szCs w:val="28"/>
          <w:lang w:val="el-GR"/>
        </w:rPr>
        <w:t>, επισύναψε όμως το πιστοποιητικό</w:t>
      </w:r>
      <w:r w:rsidR="00891E27">
        <w:rPr>
          <w:rFonts w:ascii="Bookman Old Style" w:hAnsi="Bookman Old Style"/>
          <w:sz w:val="28"/>
          <w:szCs w:val="28"/>
          <w:lang w:val="el-GR"/>
        </w:rPr>
        <w:t>,</w:t>
      </w:r>
      <w:r w:rsidRPr="0026031C">
        <w:rPr>
          <w:rFonts w:ascii="Bookman Old Style" w:hAnsi="Bookman Old Style"/>
          <w:sz w:val="28"/>
          <w:szCs w:val="28"/>
          <w:lang w:val="el-GR"/>
        </w:rPr>
        <w:t xml:space="preserve"> </w:t>
      </w:r>
      <w:r w:rsidRPr="0026031C">
        <w:rPr>
          <w:rFonts w:ascii="Bookman Old Style" w:hAnsi="Bookman Old Style"/>
          <w:sz w:val="28"/>
          <w:szCs w:val="28"/>
          <w:lang w:val="en-US"/>
        </w:rPr>
        <w:t>EC</w:t>
      </w:r>
      <w:r w:rsidRPr="0026031C">
        <w:rPr>
          <w:rFonts w:ascii="Bookman Old Style" w:hAnsi="Bookman Old Style"/>
          <w:sz w:val="28"/>
          <w:szCs w:val="28"/>
          <w:lang w:val="el-GR"/>
        </w:rPr>
        <w:t xml:space="preserve"> </w:t>
      </w:r>
      <w:r w:rsidRPr="0026031C">
        <w:rPr>
          <w:rFonts w:ascii="Bookman Old Style" w:hAnsi="Bookman Old Style"/>
          <w:sz w:val="28"/>
          <w:szCs w:val="28"/>
          <w:lang w:val="en-US"/>
        </w:rPr>
        <w:t>Certificate</w:t>
      </w:r>
      <w:r w:rsidRPr="0026031C">
        <w:rPr>
          <w:rFonts w:ascii="Bookman Old Style" w:hAnsi="Bookman Old Style"/>
          <w:sz w:val="28"/>
          <w:szCs w:val="28"/>
          <w:lang w:val="el-GR"/>
        </w:rPr>
        <w:t xml:space="preserve">, </w:t>
      </w:r>
      <w:r w:rsidRPr="0026031C">
        <w:rPr>
          <w:rFonts w:ascii="Bookman Old Style" w:hAnsi="Bookman Old Style"/>
          <w:sz w:val="28"/>
          <w:szCs w:val="28"/>
          <w:lang w:val="en-US"/>
        </w:rPr>
        <w:t>Full</w:t>
      </w:r>
      <w:r w:rsidRPr="0026031C">
        <w:rPr>
          <w:rFonts w:ascii="Bookman Old Style" w:hAnsi="Bookman Old Style"/>
          <w:sz w:val="28"/>
          <w:szCs w:val="28"/>
          <w:lang w:val="el-GR"/>
        </w:rPr>
        <w:t xml:space="preserve"> </w:t>
      </w:r>
      <w:r w:rsidRPr="0026031C">
        <w:rPr>
          <w:rFonts w:ascii="Bookman Old Style" w:hAnsi="Bookman Old Style"/>
          <w:sz w:val="28"/>
          <w:szCs w:val="28"/>
          <w:lang w:val="en-US"/>
        </w:rPr>
        <w:t>Quality</w:t>
      </w:r>
      <w:r w:rsidRPr="0026031C">
        <w:rPr>
          <w:rFonts w:ascii="Bookman Old Style" w:hAnsi="Bookman Old Style"/>
          <w:sz w:val="28"/>
          <w:szCs w:val="28"/>
          <w:lang w:val="el-GR"/>
        </w:rPr>
        <w:t xml:space="preserve"> </w:t>
      </w:r>
      <w:r w:rsidRPr="0026031C">
        <w:rPr>
          <w:rFonts w:ascii="Bookman Old Style" w:hAnsi="Bookman Old Style"/>
          <w:sz w:val="28"/>
          <w:szCs w:val="28"/>
          <w:lang w:val="en-US"/>
        </w:rPr>
        <w:t>Assurance</w:t>
      </w:r>
      <w:r w:rsidRPr="0026031C">
        <w:rPr>
          <w:rFonts w:ascii="Bookman Old Style" w:hAnsi="Bookman Old Style"/>
          <w:sz w:val="28"/>
          <w:szCs w:val="28"/>
          <w:lang w:val="el-GR"/>
        </w:rPr>
        <w:t xml:space="preserve"> </w:t>
      </w:r>
      <w:r w:rsidRPr="0026031C">
        <w:rPr>
          <w:rFonts w:ascii="Bookman Old Style" w:hAnsi="Bookman Old Style"/>
          <w:sz w:val="28"/>
          <w:szCs w:val="28"/>
          <w:lang w:val="en-US"/>
        </w:rPr>
        <w:t>System</w:t>
      </w:r>
      <w:r w:rsidRPr="0026031C">
        <w:rPr>
          <w:rFonts w:ascii="Bookman Old Style" w:hAnsi="Bookman Old Style"/>
          <w:sz w:val="28"/>
          <w:szCs w:val="28"/>
          <w:lang w:val="el-GR"/>
        </w:rPr>
        <w:t xml:space="preserve">, </w:t>
      </w:r>
      <w:r w:rsidRPr="0026031C">
        <w:rPr>
          <w:rFonts w:ascii="Bookman Old Style" w:hAnsi="Bookman Old Style"/>
          <w:sz w:val="28"/>
          <w:szCs w:val="28"/>
          <w:lang w:val="en-US"/>
        </w:rPr>
        <w:t>Directive</w:t>
      </w:r>
      <w:r w:rsidRPr="0026031C">
        <w:rPr>
          <w:rFonts w:ascii="Bookman Old Style" w:hAnsi="Bookman Old Style"/>
          <w:sz w:val="28"/>
          <w:szCs w:val="28"/>
          <w:lang w:val="el-GR"/>
        </w:rPr>
        <w:t xml:space="preserve"> 98/79 </w:t>
      </w:r>
      <w:r w:rsidRPr="0026031C">
        <w:rPr>
          <w:rFonts w:ascii="Bookman Old Style" w:hAnsi="Bookman Old Style"/>
          <w:sz w:val="28"/>
          <w:szCs w:val="28"/>
          <w:lang w:val="en-US"/>
        </w:rPr>
        <w:t>EC</w:t>
      </w:r>
      <w:r w:rsidRPr="0026031C">
        <w:rPr>
          <w:rFonts w:ascii="Bookman Old Style" w:hAnsi="Bookman Old Style"/>
          <w:sz w:val="28"/>
          <w:szCs w:val="28"/>
          <w:lang w:val="el-GR"/>
        </w:rPr>
        <w:t xml:space="preserve"> </w:t>
      </w:r>
      <w:r w:rsidRPr="0026031C">
        <w:rPr>
          <w:rFonts w:ascii="Bookman Old Style" w:hAnsi="Bookman Old Style"/>
          <w:sz w:val="28"/>
          <w:szCs w:val="28"/>
          <w:lang w:val="en-US"/>
        </w:rPr>
        <w:t>on</w:t>
      </w:r>
      <w:r w:rsidRPr="0026031C">
        <w:rPr>
          <w:rFonts w:ascii="Bookman Old Style" w:hAnsi="Bookman Old Style"/>
          <w:sz w:val="28"/>
          <w:szCs w:val="28"/>
          <w:lang w:val="el-GR"/>
        </w:rPr>
        <w:t xml:space="preserve"> </w:t>
      </w:r>
      <w:r w:rsidRPr="0026031C">
        <w:rPr>
          <w:rFonts w:ascii="Bookman Old Style" w:hAnsi="Bookman Old Style"/>
          <w:sz w:val="28"/>
          <w:szCs w:val="28"/>
          <w:lang w:val="en-US"/>
        </w:rPr>
        <w:t>in</w:t>
      </w:r>
      <w:r w:rsidRPr="0026031C">
        <w:rPr>
          <w:rFonts w:ascii="Bookman Old Style" w:hAnsi="Bookman Old Style"/>
          <w:sz w:val="28"/>
          <w:szCs w:val="28"/>
          <w:lang w:val="el-GR"/>
        </w:rPr>
        <w:t xml:space="preserve"> </w:t>
      </w:r>
      <w:r w:rsidRPr="0026031C">
        <w:rPr>
          <w:rFonts w:ascii="Bookman Old Style" w:hAnsi="Bookman Old Style"/>
          <w:sz w:val="28"/>
          <w:szCs w:val="28"/>
          <w:lang w:val="en-US"/>
        </w:rPr>
        <w:t>Vitro</w:t>
      </w:r>
      <w:r w:rsidRPr="0026031C">
        <w:rPr>
          <w:rFonts w:ascii="Bookman Old Style" w:hAnsi="Bookman Old Style"/>
          <w:sz w:val="28"/>
          <w:szCs w:val="28"/>
          <w:lang w:val="el-GR"/>
        </w:rPr>
        <w:t xml:space="preserve"> </w:t>
      </w:r>
      <w:r w:rsidRPr="0026031C">
        <w:rPr>
          <w:rFonts w:ascii="Bookman Old Style" w:hAnsi="Bookman Old Style"/>
          <w:sz w:val="28"/>
          <w:szCs w:val="28"/>
          <w:lang w:val="en-US"/>
        </w:rPr>
        <w:t>Diagnostic</w:t>
      </w:r>
      <w:r w:rsidRPr="0026031C">
        <w:rPr>
          <w:rFonts w:ascii="Bookman Old Style" w:hAnsi="Bookman Old Style"/>
          <w:sz w:val="28"/>
          <w:szCs w:val="28"/>
          <w:lang w:val="el-GR"/>
        </w:rPr>
        <w:t xml:space="preserve"> </w:t>
      </w:r>
      <w:r w:rsidRPr="0026031C">
        <w:rPr>
          <w:rFonts w:ascii="Bookman Old Style" w:hAnsi="Bookman Old Style"/>
          <w:sz w:val="28"/>
          <w:szCs w:val="28"/>
          <w:lang w:val="en-US"/>
        </w:rPr>
        <w:t>Medical</w:t>
      </w:r>
      <w:r w:rsidRPr="0026031C">
        <w:rPr>
          <w:rFonts w:ascii="Bookman Old Style" w:hAnsi="Bookman Old Style"/>
          <w:sz w:val="28"/>
          <w:szCs w:val="28"/>
          <w:lang w:val="el-GR"/>
        </w:rPr>
        <w:t xml:space="preserve"> </w:t>
      </w:r>
      <w:r w:rsidRPr="0026031C">
        <w:rPr>
          <w:rFonts w:ascii="Bookman Old Style" w:hAnsi="Bookman Old Style"/>
          <w:sz w:val="28"/>
          <w:szCs w:val="28"/>
          <w:lang w:val="en-US"/>
        </w:rPr>
        <w:t>Devices</w:t>
      </w:r>
      <w:r w:rsidRPr="0026031C">
        <w:rPr>
          <w:rFonts w:ascii="Bookman Old Style" w:hAnsi="Bookman Old Style"/>
          <w:sz w:val="28"/>
          <w:szCs w:val="28"/>
          <w:lang w:val="el-GR"/>
        </w:rPr>
        <w:t xml:space="preserve"> (</w:t>
      </w:r>
      <w:r w:rsidRPr="0026031C">
        <w:rPr>
          <w:rFonts w:ascii="Bookman Old Style" w:hAnsi="Bookman Old Style"/>
          <w:sz w:val="28"/>
          <w:szCs w:val="28"/>
          <w:lang w:val="en-US"/>
        </w:rPr>
        <w:t>IVDD</w:t>
      </w:r>
      <w:r w:rsidRPr="0026031C">
        <w:rPr>
          <w:rFonts w:ascii="Bookman Old Style" w:hAnsi="Bookman Old Style"/>
          <w:sz w:val="28"/>
          <w:szCs w:val="28"/>
          <w:lang w:val="el-GR"/>
        </w:rPr>
        <w:t xml:space="preserve">), </w:t>
      </w:r>
      <w:r w:rsidRPr="0026031C">
        <w:rPr>
          <w:rFonts w:ascii="Bookman Old Style" w:hAnsi="Bookman Old Style"/>
          <w:sz w:val="28"/>
          <w:szCs w:val="28"/>
          <w:lang w:val="en-US"/>
        </w:rPr>
        <w:t>Annex</w:t>
      </w:r>
      <w:r w:rsidRPr="0026031C">
        <w:rPr>
          <w:rFonts w:ascii="Bookman Old Style" w:hAnsi="Bookman Old Style"/>
          <w:sz w:val="28"/>
          <w:szCs w:val="28"/>
          <w:lang w:val="el-GR"/>
        </w:rPr>
        <w:t xml:space="preserve"> </w:t>
      </w:r>
      <w:r w:rsidRPr="0026031C">
        <w:rPr>
          <w:rFonts w:ascii="Bookman Old Style" w:hAnsi="Bookman Old Style"/>
          <w:sz w:val="28"/>
          <w:szCs w:val="28"/>
          <w:lang w:val="en-US"/>
        </w:rPr>
        <w:t>IV</w:t>
      </w:r>
      <w:r w:rsidRPr="0026031C">
        <w:rPr>
          <w:rFonts w:ascii="Bookman Old Style" w:hAnsi="Bookman Old Style"/>
          <w:sz w:val="28"/>
          <w:szCs w:val="28"/>
          <w:lang w:val="el-GR"/>
        </w:rPr>
        <w:t xml:space="preserve"> </w:t>
      </w:r>
      <w:r w:rsidRPr="0026031C">
        <w:rPr>
          <w:rFonts w:ascii="Bookman Old Style" w:hAnsi="Bookman Old Style"/>
          <w:sz w:val="28"/>
          <w:szCs w:val="28"/>
          <w:lang w:val="en-US"/>
        </w:rPr>
        <w:t>excluding</w:t>
      </w:r>
      <w:r w:rsidRPr="0026031C">
        <w:rPr>
          <w:rFonts w:ascii="Bookman Old Style" w:hAnsi="Bookman Old Style"/>
          <w:sz w:val="28"/>
          <w:szCs w:val="28"/>
          <w:lang w:val="el-GR"/>
        </w:rPr>
        <w:t xml:space="preserve"> (4, 6) (</w:t>
      </w:r>
      <w:r w:rsidRPr="0026031C">
        <w:rPr>
          <w:rFonts w:ascii="Bookman Old Style" w:hAnsi="Bookman Old Style"/>
          <w:sz w:val="28"/>
          <w:szCs w:val="28"/>
          <w:lang w:val="en-US"/>
        </w:rPr>
        <w:t>List</w:t>
      </w:r>
      <w:r w:rsidRPr="0026031C">
        <w:rPr>
          <w:rFonts w:ascii="Bookman Old Style" w:hAnsi="Bookman Old Style"/>
          <w:sz w:val="28"/>
          <w:szCs w:val="28"/>
          <w:lang w:val="el-GR"/>
        </w:rPr>
        <w:t xml:space="preserve"> </w:t>
      </w:r>
      <w:r w:rsidRPr="0026031C">
        <w:rPr>
          <w:rFonts w:ascii="Bookman Old Style" w:hAnsi="Bookman Old Style"/>
          <w:sz w:val="28"/>
          <w:szCs w:val="28"/>
          <w:lang w:val="en-US"/>
        </w:rPr>
        <w:t>A</w:t>
      </w:r>
      <w:r w:rsidRPr="0026031C">
        <w:rPr>
          <w:rFonts w:ascii="Bookman Old Style" w:hAnsi="Bookman Old Style"/>
          <w:sz w:val="28"/>
          <w:szCs w:val="28"/>
          <w:lang w:val="el-GR"/>
        </w:rPr>
        <w:t xml:space="preserve"> </w:t>
      </w:r>
      <w:r w:rsidRPr="0026031C">
        <w:rPr>
          <w:rFonts w:ascii="Bookman Old Style" w:hAnsi="Bookman Old Style"/>
          <w:sz w:val="28"/>
          <w:szCs w:val="28"/>
          <w:lang w:val="en-US"/>
        </w:rPr>
        <w:t>and</w:t>
      </w:r>
      <w:r w:rsidRPr="0026031C">
        <w:rPr>
          <w:rFonts w:ascii="Bookman Old Style" w:hAnsi="Bookman Old Style"/>
          <w:sz w:val="28"/>
          <w:szCs w:val="28"/>
          <w:lang w:val="el-GR"/>
        </w:rPr>
        <w:t xml:space="preserve"> </w:t>
      </w:r>
      <w:r w:rsidRPr="0026031C">
        <w:rPr>
          <w:rFonts w:ascii="Bookman Old Style" w:hAnsi="Bookman Old Style"/>
          <w:sz w:val="28"/>
          <w:szCs w:val="28"/>
          <w:lang w:val="en-US"/>
        </w:rPr>
        <w:t>B</w:t>
      </w:r>
      <w:r w:rsidRPr="0026031C">
        <w:rPr>
          <w:rFonts w:ascii="Bookman Old Style" w:hAnsi="Bookman Old Style"/>
          <w:sz w:val="28"/>
          <w:szCs w:val="28"/>
          <w:lang w:val="el-GR"/>
        </w:rPr>
        <w:t xml:space="preserve"> </w:t>
      </w:r>
      <w:r w:rsidRPr="0026031C">
        <w:rPr>
          <w:rFonts w:ascii="Bookman Old Style" w:hAnsi="Bookman Old Style"/>
          <w:sz w:val="28"/>
          <w:szCs w:val="28"/>
          <w:lang w:val="en-US"/>
        </w:rPr>
        <w:t>and</w:t>
      </w:r>
      <w:r w:rsidRPr="0026031C">
        <w:rPr>
          <w:rFonts w:ascii="Bookman Old Style" w:hAnsi="Bookman Old Style"/>
          <w:sz w:val="28"/>
          <w:szCs w:val="28"/>
          <w:lang w:val="el-GR"/>
        </w:rPr>
        <w:t xml:space="preserve"> </w:t>
      </w:r>
      <w:r w:rsidRPr="0026031C">
        <w:rPr>
          <w:rFonts w:ascii="Bookman Old Style" w:hAnsi="Bookman Old Style"/>
          <w:sz w:val="28"/>
          <w:szCs w:val="28"/>
          <w:lang w:val="en-US"/>
        </w:rPr>
        <w:t>devices</w:t>
      </w:r>
      <w:r w:rsidRPr="0026031C">
        <w:rPr>
          <w:rFonts w:ascii="Bookman Old Style" w:hAnsi="Bookman Old Style"/>
          <w:sz w:val="28"/>
          <w:szCs w:val="28"/>
          <w:lang w:val="el-GR"/>
        </w:rPr>
        <w:t xml:space="preserve"> </w:t>
      </w:r>
      <w:r w:rsidRPr="0026031C">
        <w:rPr>
          <w:rFonts w:ascii="Bookman Old Style" w:hAnsi="Bookman Old Style"/>
          <w:sz w:val="28"/>
          <w:szCs w:val="28"/>
          <w:lang w:val="en-US"/>
        </w:rPr>
        <w:t>for</w:t>
      </w:r>
      <w:r w:rsidRPr="0026031C">
        <w:rPr>
          <w:rFonts w:ascii="Bookman Old Style" w:hAnsi="Bookman Old Style"/>
          <w:sz w:val="28"/>
          <w:szCs w:val="28"/>
          <w:lang w:val="el-GR"/>
        </w:rPr>
        <w:t xml:space="preserve"> </w:t>
      </w:r>
      <w:proofErr w:type="spellStart"/>
      <w:r w:rsidRPr="0026031C">
        <w:rPr>
          <w:rFonts w:ascii="Bookman Old Style" w:hAnsi="Bookman Old Style"/>
          <w:sz w:val="28"/>
          <w:szCs w:val="28"/>
          <w:lang w:val="en-US"/>
        </w:rPr>
        <w:t>self</w:t>
      </w:r>
      <w:r w:rsidRPr="0026031C">
        <w:rPr>
          <w:rFonts w:ascii="Bookman Old Style" w:hAnsi="Bookman Old Style"/>
          <w:sz w:val="28"/>
          <w:szCs w:val="28"/>
          <w:lang w:val="el-GR"/>
        </w:rPr>
        <w:t xml:space="preserve"> </w:t>
      </w:r>
      <w:r w:rsidRPr="0026031C">
        <w:rPr>
          <w:rFonts w:ascii="Bookman Old Style" w:hAnsi="Bookman Old Style"/>
          <w:sz w:val="28"/>
          <w:szCs w:val="28"/>
          <w:lang w:val="en-US"/>
        </w:rPr>
        <w:t>testing</w:t>
      </w:r>
      <w:proofErr w:type="spellEnd"/>
      <w:r w:rsidRPr="0026031C">
        <w:rPr>
          <w:rFonts w:ascii="Bookman Old Style" w:hAnsi="Bookman Old Style"/>
          <w:sz w:val="28"/>
          <w:szCs w:val="28"/>
          <w:lang w:val="el-GR"/>
        </w:rPr>
        <w:t>)</w:t>
      </w:r>
      <w:r w:rsidR="005C1E74" w:rsidRPr="005C1E74">
        <w:rPr>
          <w:rFonts w:ascii="Bookman Old Style" w:hAnsi="Bookman Old Style"/>
          <w:sz w:val="28"/>
          <w:szCs w:val="28"/>
          <w:lang w:val="el-GR"/>
        </w:rPr>
        <w:t xml:space="preserve"> (</w:t>
      </w:r>
      <w:r w:rsidR="005C1E74">
        <w:rPr>
          <w:rFonts w:ascii="Bookman Old Style" w:hAnsi="Bookman Old Style"/>
          <w:sz w:val="28"/>
          <w:szCs w:val="28"/>
          <w:lang w:val="en-US"/>
        </w:rPr>
        <w:t>EC</w:t>
      </w:r>
      <w:r w:rsidR="005C1E74" w:rsidRPr="005C1E74">
        <w:rPr>
          <w:rFonts w:ascii="Bookman Old Style" w:hAnsi="Bookman Old Style"/>
          <w:sz w:val="28"/>
          <w:szCs w:val="28"/>
          <w:lang w:val="el-GR"/>
        </w:rPr>
        <w:t xml:space="preserve"> </w:t>
      </w:r>
      <w:r w:rsidR="005C1E74">
        <w:rPr>
          <w:rFonts w:ascii="Bookman Old Style" w:hAnsi="Bookman Old Style"/>
          <w:sz w:val="28"/>
          <w:szCs w:val="28"/>
          <w:lang w:val="en-US"/>
        </w:rPr>
        <w:t>Certificate</w:t>
      </w:r>
      <w:r w:rsidR="005C1E74" w:rsidRPr="005C1E74">
        <w:rPr>
          <w:rFonts w:ascii="Bookman Old Style" w:hAnsi="Bookman Old Style"/>
          <w:sz w:val="28"/>
          <w:szCs w:val="28"/>
          <w:lang w:val="el-GR"/>
        </w:rPr>
        <w:t>)</w:t>
      </w:r>
      <w:r w:rsidRPr="0026031C">
        <w:rPr>
          <w:rFonts w:ascii="Bookman Old Style" w:hAnsi="Bookman Old Style"/>
          <w:sz w:val="28"/>
          <w:szCs w:val="28"/>
          <w:lang w:val="el-GR"/>
        </w:rPr>
        <w:t xml:space="preserve">. Στο εν λόγω πιστοποιητικό καταγράφονται τα στοιχεία του κατασκευαστή και του αντιπροσώπου </w:t>
      </w:r>
      <w:r w:rsidR="00F77B88">
        <w:rPr>
          <w:rFonts w:ascii="Bookman Old Style" w:hAnsi="Bookman Old Style"/>
          <w:sz w:val="28"/>
          <w:szCs w:val="28"/>
          <w:lang w:val="el-GR"/>
        </w:rPr>
        <w:t>των</w:t>
      </w:r>
      <w:r w:rsidRPr="0026031C">
        <w:rPr>
          <w:rFonts w:ascii="Bookman Old Style" w:hAnsi="Bookman Old Style"/>
          <w:sz w:val="28"/>
          <w:szCs w:val="28"/>
          <w:lang w:val="el-GR"/>
        </w:rPr>
        <w:t xml:space="preserve"> </w:t>
      </w:r>
      <w:proofErr w:type="spellStart"/>
      <w:r w:rsidRPr="0026031C">
        <w:rPr>
          <w:rFonts w:ascii="Bookman Old Style" w:hAnsi="Bookman Old Style"/>
          <w:sz w:val="28"/>
          <w:szCs w:val="28"/>
          <w:lang w:val="el-GR"/>
        </w:rPr>
        <w:t>προσφερομέν</w:t>
      </w:r>
      <w:r w:rsidR="00F77B88">
        <w:rPr>
          <w:rFonts w:ascii="Bookman Old Style" w:hAnsi="Bookman Old Style"/>
          <w:sz w:val="28"/>
          <w:szCs w:val="28"/>
          <w:lang w:val="el-GR"/>
        </w:rPr>
        <w:t>ων</w:t>
      </w:r>
      <w:proofErr w:type="spellEnd"/>
      <w:r w:rsidRPr="0026031C">
        <w:rPr>
          <w:rFonts w:ascii="Bookman Old Style" w:hAnsi="Bookman Old Style"/>
          <w:sz w:val="28"/>
          <w:szCs w:val="28"/>
          <w:lang w:val="el-GR"/>
        </w:rPr>
        <w:t xml:space="preserve"> προϊόντ</w:t>
      </w:r>
      <w:r w:rsidR="00F77B88">
        <w:rPr>
          <w:rFonts w:ascii="Bookman Old Style" w:hAnsi="Bookman Old Style"/>
          <w:sz w:val="28"/>
          <w:szCs w:val="28"/>
          <w:lang w:val="el-GR"/>
        </w:rPr>
        <w:t>ων</w:t>
      </w:r>
      <w:r w:rsidR="009F625D">
        <w:rPr>
          <w:rFonts w:ascii="Bookman Old Style" w:hAnsi="Bookman Old Style"/>
          <w:sz w:val="28"/>
          <w:szCs w:val="28"/>
          <w:lang w:val="el-GR"/>
        </w:rPr>
        <w:t>,</w:t>
      </w:r>
      <w:r w:rsidRPr="0026031C">
        <w:rPr>
          <w:rFonts w:ascii="Bookman Old Style" w:hAnsi="Bookman Old Style"/>
          <w:sz w:val="28"/>
          <w:szCs w:val="28"/>
          <w:lang w:val="el-GR"/>
        </w:rPr>
        <w:t xml:space="preserve"> στην Ευρωπαϊκή Ένωση και γίνεται η πιο κάτω πιστοποίηση:</w:t>
      </w:r>
    </w:p>
    <w:p w14:paraId="53C11516" w14:textId="77777777" w:rsidR="00EC5345" w:rsidRDefault="00EC5345" w:rsidP="008A7E35">
      <w:pPr>
        <w:spacing w:after="0" w:line="480" w:lineRule="auto"/>
        <w:ind w:firstLine="284"/>
        <w:jc w:val="both"/>
        <w:rPr>
          <w:rFonts w:ascii="Bookman Old Style" w:hAnsi="Bookman Old Style"/>
          <w:sz w:val="28"/>
          <w:szCs w:val="28"/>
          <w:lang w:val="el-GR"/>
        </w:rPr>
      </w:pPr>
    </w:p>
    <w:p w14:paraId="42742285" w14:textId="45A46C89" w:rsidR="0026031C" w:rsidRPr="00891E27" w:rsidRDefault="00EC5345" w:rsidP="00274F63">
      <w:pPr>
        <w:spacing w:after="0" w:line="240" w:lineRule="auto"/>
        <w:ind w:left="567"/>
        <w:jc w:val="both"/>
        <w:rPr>
          <w:rFonts w:ascii="Bookman Old Style" w:hAnsi="Bookman Old Style"/>
          <w:sz w:val="28"/>
          <w:szCs w:val="28"/>
          <w:lang w:val="en-US"/>
        </w:rPr>
      </w:pPr>
      <w:r w:rsidRPr="00274F63">
        <w:rPr>
          <w:rFonts w:ascii="Bookman Old Style" w:hAnsi="Bookman Old Style"/>
          <w:sz w:val="28"/>
          <w:szCs w:val="28"/>
          <w:lang w:val="en-US"/>
        </w:rPr>
        <w:t>«</w:t>
      </w:r>
      <w:r w:rsidR="00274F63">
        <w:rPr>
          <w:rFonts w:ascii="Bookman Old Style" w:hAnsi="Bookman Old Style"/>
          <w:sz w:val="28"/>
          <w:szCs w:val="28"/>
          <w:lang w:val="en-US"/>
        </w:rPr>
        <w:t xml:space="preserve">The Certification Body of TUV SUD Product Service GmbH declares that the aforementioned manufacturer has implemented a quality assurance system for design, manufacture and final inspection of the respective devices/device families in accordance with IVDD Annex IV. This quality assurance system conforms to the requirements of this Directive and is subject to periodical </w:t>
      </w:r>
      <w:proofErr w:type="gramStart"/>
      <w:r w:rsidR="00274F63">
        <w:rPr>
          <w:rFonts w:ascii="Bookman Old Style" w:hAnsi="Bookman Old Style"/>
          <w:sz w:val="28"/>
          <w:szCs w:val="28"/>
          <w:lang w:val="en-US"/>
        </w:rPr>
        <w:t>surveillance.</w:t>
      </w:r>
      <w:r w:rsidRPr="00891E27">
        <w:rPr>
          <w:rFonts w:ascii="Bookman Old Style" w:hAnsi="Bookman Old Style"/>
          <w:sz w:val="28"/>
          <w:szCs w:val="28"/>
          <w:lang w:val="en-US"/>
        </w:rPr>
        <w:t>»</w:t>
      </w:r>
      <w:proofErr w:type="gramEnd"/>
      <w:r w:rsidR="0026031C" w:rsidRPr="00891E27">
        <w:rPr>
          <w:rFonts w:ascii="Bookman Old Style" w:hAnsi="Bookman Old Style"/>
          <w:sz w:val="28"/>
          <w:szCs w:val="28"/>
          <w:lang w:val="en-US"/>
        </w:rPr>
        <w:t xml:space="preserve"> </w:t>
      </w:r>
    </w:p>
    <w:p w14:paraId="1BAC4D70" w14:textId="77777777" w:rsidR="0026031C" w:rsidRPr="00891E27" w:rsidRDefault="0026031C" w:rsidP="0026031C">
      <w:pPr>
        <w:spacing w:after="0" w:line="480" w:lineRule="auto"/>
        <w:jc w:val="both"/>
        <w:rPr>
          <w:rFonts w:ascii="Bookman Old Style" w:hAnsi="Bookman Old Style"/>
          <w:sz w:val="28"/>
          <w:szCs w:val="28"/>
          <w:lang w:val="en-US"/>
        </w:rPr>
      </w:pPr>
    </w:p>
    <w:p w14:paraId="4203BE59" w14:textId="1B93D0A1" w:rsidR="00274F63" w:rsidRDefault="0026031C" w:rsidP="00274F63">
      <w:pPr>
        <w:spacing w:after="0" w:line="480" w:lineRule="auto"/>
        <w:ind w:firstLine="284"/>
        <w:jc w:val="both"/>
        <w:rPr>
          <w:rFonts w:ascii="Bookman Old Style" w:hAnsi="Bookman Old Style"/>
          <w:sz w:val="28"/>
          <w:szCs w:val="28"/>
          <w:lang w:val="el-GR"/>
        </w:rPr>
      </w:pPr>
      <w:r w:rsidRPr="0026031C">
        <w:rPr>
          <w:rFonts w:ascii="Bookman Old Style" w:hAnsi="Bookman Old Style"/>
          <w:sz w:val="28"/>
          <w:szCs w:val="28"/>
          <w:lang w:val="el-GR"/>
        </w:rPr>
        <w:t>Αποτελεί αδιαμφισβήτητο γεγονός ότι τ</w:t>
      </w:r>
      <w:r w:rsidR="00AF195A">
        <w:rPr>
          <w:rFonts w:ascii="Bookman Old Style" w:hAnsi="Bookman Old Style"/>
          <w:sz w:val="28"/>
          <w:szCs w:val="28"/>
          <w:lang w:val="el-GR"/>
        </w:rPr>
        <w:t>α</w:t>
      </w:r>
      <w:r w:rsidRPr="0026031C">
        <w:rPr>
          <w:rFonts w:ascii="Bookman Old Style" w:hAnsi="Bookman Old Style"/>
          <w:sz w:val="28"/>
          <w:szCs w:val="28"/>
          <w:lang w:val="el-GR"/>
        </w:rPr>
        <w:t xml:space="preserve"> προσφερόμεν</w:t>
      </w:r>
      <w:r w:rsidR="00AF195A">
        <w:rPr>
          <w:rFonts w:ascii="Bookman Old Style" w:hAnsi="Bookman Old Style"/>
          <w:sz w:val="28"/>
          <w:szCs w:val="28"/>
          <w:lang w:val="el-GR"/>
        </w:rPr>
        <w:t>α</w:t>
      </w:r>
      <w:r w:rsidRPr="0026031C">
        <w:rPr>
          <w:rFonts w:ascii="Bookman Old Style" w:hAnsi="Bookman Old Style"/>
          <w:sz w:val="28"/>
          <w:szCs w:val="28"/>
          <w:lang w:val="el-GR"/>
        </w:rPr>
        <w:t xml:space="preserve"> προϊόν</w:t>
      </w:r>
      <w:r w:rsidR="00AF195A">
        <w:rPr>
          <w:rFonts w:ascii="Bookman Old Style" w:hAnsi="Bookman Old Style"/>
          <w:sz w:val="28"/>
          <w:szCs w:val="28"/>
          <w:lang w:val="el-GR"/>
        </w:rPr>
        <w:t>τα</w:t>
      </w:r>
      <w:r w:rsidRPr="0026031C">
        <w:rPr>
          <w:rFonts w:ascii="Bookman Old Style" w:hAnsi="Bookman Old Style"/>
          <w:sz w:val="28"/>
          <w:szCs w:val="28"/>
          <w:lang w:val="el-GR"/>
        </w:rPr>
        <w:t xml:space="preserve"> έφερ</w:t>
      </w:r>
      <w:r w:rsidR="009F625D">
        <w:rPr>
          <w:rFonts w:ascii="Bookman Old Style" w:hAnsi="Bookman Old Style"/>
          <w:sz w:val="28"/>
          <w:szCs w:val="28"/>
          <w:lang w:val="el-GR"/>
        </w:rPr>
        <w:t>αν και</w:t>
      </w:r>
      <w:r w:rsidRPr="0026031C">
        <w:rPr>
          <w:rFonts w:ascii="Bookman Old Style" w:hAnsi="Bookman Old Style"/>
          <w:sz w:val="28"/>
          <w:szCs w:val="28"/>
          <w:lang w:val="el-GR"/>
        </w:rPr>
        <w:t xml:space="preserve"> τη σήμανση </w:t>
      </w:r>
      <w:r w:rsidR="00AF195A">
        <w:rPr>
          <w:rFonts w:ascii="Bookman Old Style" w:hAnsi="Bookman Old Style"/>
          <w:sz w:val="28"/>
          <w:szCs w:val="28"/>
          <w:lang w:val="el-GR"/>
        </w:rPr>
        <w:t>«</w:t>
      </w:r>
      <w:r w:rsidRPr="00AF195A">
        <w:rPr>
          <w:rFonts w:ascii="Bookman Old Style" w:hAnsi="Bookman Old Style"/>
          <w:i/>
          <w:iCs/>
          <w:sz w:val="28"/>
          <w:szCs w:val="28"/>
          <w:lang w:val="en-US"/>
        </w:rPr>
        <w:t>CE</w:t>
      </w:r>
      <w:r w:rsidR="00AF195A">
        <w:rPr>
          <w:rFonts w:ascii="Bookman Old Style" w:hAnsi="Bookman Old Style"/>
          <w:sz w:val="28"/>
          <w:szCs w:val="28"/>
          <w:lang w:val="el-GR"/>
        </w:rPr>
        <w:t>»</w:t>
      </w:r>
      <w:r w:rsidRPr="0026031C">
        <w:rPr>
          <w:rFonts w:ascii="Bookman Old Style" w:hAnsi="Bookman Old Style"/>
          <w:sz w:val="28"/>
          <w:szCs w:val="28"/>
          <w:lang w:val="el-GR"/>
        </w:rPr>
        <w:t xml:space="preserve"> που υποδηλοί ότι </w:t>
      </w:r>
      <w:r w:rsidR="009F625D">
        <w:rPr>
          <w:rFonts w:ascii="Bookman Old Style" w:hAnsi="Bookman Old Style"/>
          <w:sz w:val="28"/>
          <w:szCs w:val="28"/>
          <w:lang w:val="el-GR"/>
        </w:rPr>
        <w:t xml:space="preserve">επιτρεπόταν η εισαγωγή και η διάθεση τους σε χώρες της Ευρωπαϊκής Ένωσης, χωρίς περιορισμούς. </w:t>
      </w:r>
      <w:r w:rsidRPr="0026031C">
        <w:rPr>
          <w:rFonts w:ascii="Bookman Old Style" w:hAnsi="Bookman Old Style"/>
          <w:sz w:val="28"/>
          <w:szCs w:val="28"/>
          <w:lang w:val="el-GR"/>
        </w:rPr>
        <w:t xml:space="preserve"> </w:t>
      </w:r>
    </w:p>
    <w:p w14:paraId="31B35EBC" w14:textId="77777777" w:rsidR="00274F63" w:rsidRDefault="00274F63" w:rsidP="00274F63">
      <w:pPr>
        <w:spacing w:after="0" w:line="480" w:lineRule="auto"/>
        <w:ind w:firstLine="284"/>
        <w:jc w:val="both"/>
        <w:rPr>
          <w:rFonts w:ascii="Bookman Old Style" w:hAnsi="Bookman Old Style"/>
          <w:sz w:val="28"/>
          <w:szCs w:val="28"/>
          <w:lang w:val="el-GR"/>
        </w:rPr>
      </w:pPr>
    </w:p>
    <w:p w14:paraId="151CAE33" w14:textId="442B78BA" w:rsidR="00274F63" w:rsidRDefault="0026031C" w:rsidP="00274F63">
      <w:pPr>
        <w:spacing w:after="0" w:line="480" w:lineRule="auto"/>
        <w:ind w:firstLine="284"/>
        <w:jc w:val="both"/>
        <w:rPr>
          <w:rFonts w:ascii="Bookman Old Style" w:hAnsi="Bookman Old Style"/>
          <w:sz w:val="28"/>
          <w:szCs w:val="28"/>
          <w:lang w:val="el-GR"/>
        </w:rPr>
      </w:pPr>
      <w:r w:rsidRPr="0026031C">
        <w:rPr>
          <w:rFonts w:ascii="Bookman Old Style" w:hAnsi="Bookman Old Style"/>
          <w:sz w:val="28"/>
          <w:szCs w:val="28"/>
          <w:lang w:val="el-GR"/>
        </w:rPr>
        <w:lastRenderedPageBreak/>
        <w:t>Το πιο πάνω πιστοποιητικό έγινε αποδεκτό από την Επιτροπή Αξιολόγησης των Προσφορών. Η τελευταία ικανοποιήθηκε, με βάση το περιεχόμενο του εν λόγω εγγράφου</w:t>
      </w:r>
      <w:r w:rsidR="009F625D">
        <w:rPr>
          <w:rFonts w:ascii="Bookman Old Style" w:hAnsi="Bookman Old Style"/>
          <w:sz w:val="28"/>
          <w:szCs w:val="28"/>
          <w:lang w:val="el-GR"/>
        </w:rPr>
        <w:t xml:space="preserve"> και της σήμανσης </w:t>
      </w:r>
      <w:r w:rsidR="00AF195A">
        <w:rPr>
          <w:rFonts w:ascii="Bookman Old Style" w:hAnsi="Bookman Old Style"/>
          <w:sz w:val="28"/>
          <w:szCs w:val="28"/>
          <w:lang w:val="el-GR"/>
        </w:rPr>
        <w:t>«</w:t>
      </w:r>
      <w:r w:rsidR="009F625D" w:rsidRPr="00AF195A">
        <w:rPr>
          <w:rFonts w:ascii="Bookman Old Style" w:hAnsi="Bookman Old Style"/>
          <w:i/>
          <w:iCs/>
          <w:sz w:val="28"/>
          <w:szCs w:val="28"/>
          <w:lang w:val="en-US"/>
        </w:rPr>
        <w:t>CE</w:t>
      </w:r>
      <w:r w:rsidR="00AF195A">
        <w:rPr>
          <w:rFonts w:ascii="Bookman Old Style" w:hAnsi="Bookman Old Style"/>
          <w:sz w:val="28"/>
          <w:szCs w:val="28"/>
          <w:lang w:val="el-GR"/>
        </w:rPr>
        <w:t>»</w:t>
      </w:r>
      <w:r w:rsidRPr="0026031C">
        <w:rPr>
          <w:rFonts w:ascii="Bookman Old Style" w:hAnsi="Bookman Old Style"/>
          <w:sz w:val="28"/>
          <w:szCs w:val="28"/>
          <w:lang w:val="el-GR"/>
        </w:rPr>
        <w:t xml:space="preserve">, </w:t>
      </w:r>
      <w:r w:rsidR="00891E27">
        <w:rPr>
          <w:rFonts w:ascii="Bookman Old Style" w:hAnsi="Bookman Old Style"/>
          <w:sz w:val="28"/>
          <w:szCs w:val="28"/>
          <w:lang w:val="el-GR"/>
        </w:rPr>
        <w:t xml:space="preserve">ότι </w:t>
      </w:r>
      <w:r w:rsidRPr="0026031C">
        <w:rPr>
          <w:rFonts w:ascii="Bookman Old Style" w:hAnsi="Bookman Old Style"/>
          <w:sz w:val="28"/>
          <w:szCs w:val="28"/>
          <w:lang w:val="el-GR"/>
        </w:rPr>
        <w:t xml:space="preserve">η κυκλοφορία και </w:t>
      </w:r>
      <w:r w:rsidR="00891E27">
        <w:rPr>
          <w:rFonts w:ascii="Bookman Old Style" w:hAnsi="Bookman Old Style"/>
          <w:sz w:val="28"/>
          <w:szCs w:val="28"/>
          <w:lang w:val="el-GR"/>
        </w:rPr>
        <w:t xml:space="preserve">η </w:t>
      </w:r>
      <w:r w:rsidRPr="0026031C">
        <w:rPr>
          <w:rFonts w:ascii="Bookman Old Style" w:hAnsi="Bookman Old Style"/>
          <w:sz w:val="28"/>
          <w:szCs w:val="28"/>
          <w:lang w:val="el-GR"/>
        </w:rPr>
        <w:t>διανομή τ</w:t>
      </w:r>
      <w:r w:rsidR="00891E27">
        <w:rPr>
          <w:rFonts w:ascii="Bookman Old Style" w:hAnsi="Bookman Old Style"/>
          <w:sz w:val="28"/>
          <w:szCs w:val="28"/>
          <w:lang w:val="el-GR"/>
        </w:rPr>
        <w:t xml:space="preserve">ων </w:t>
      </w:r>
      <w:proofErr w:type="spellStart"/>
      <w:r w:rsidR="00891E27">
        <w:rPr>
          <w:rFonts w:ascii="Bookman Old Style" w:hAnsi="Bookman Old Style"/>
          <w:sz w:val="28"/>
          <w:szCs w:val="28"/>
          <w:lang w:val="el-GR"/>
        </w:rPr>
        <w:t>προσφερομένων</w:t>
      </w:r>
      <w:proofErr w:type="spellEnd"/>
      <w:r w:rsidR="00891E27">
        <w:rPr>
          <w:rFonts w:ascii="Bookman Old Style" w:hAnsi="Bookman Old Style"/>
          <w:sz w:val="28"/>
          <w:szCs w:val="28"/>
          <w:lang w:val="el-GR"/>
        </w:rPr>
        <w:t xml:space="preserve"> προϊόντων επιτρεπόταν χωρίς περιορισμούς, σε </w:t>
      </w:r>
      <w:r w:rsidRPr="0026031C">
        <w:rPr>
          <w:rFonts w:ascii="Bookman Old Style" w:hAnsi="Bookman Old Style"/>
          <w:sz w:val="28"/>
          <w:szCs w:val="28"/>
          <w:lang w:val="el-GR"/>
        </w:rPr>
        <w:t>χώρες της Ευρωπαϊκής Ένωσης</w:t>
      </w:r>
      <w:r w:rsidR="009F625D" w:rsidRPr="009F625D">
        <w:rPr>
          <w:rFonts w:ascii="Bookman Old Style" w:hAnsi="Bookman Old Style"/>
          <w:sz w:val="28"/>
          <w:szCs w:val="28"/>
          <w:lang w:val="el-GR"/>
        </w:rPr>
        <w:t xml:space="preserve"> </w:t>
      </w:r>
      <w:r w:rsidR="009F625D">
        <w:rPr>
          <w:rFonts w:ascii="Bookman Old Style" w:hAnsi="Bookman Old Style"/>
          <w:sz w:val="28"/>
          <w:szCs w:val="28"/>
          <w:lang w:val="el-GR"/>
        </w:rPr>
        <w:t xml:space="preserve">και ότι αυτά πληρούσαν </w:t>
      </w:r>
      <w:r w:rsidRPr="0026031C">
        <w:rPr>
          <w:rFonts w:ascii="Bookman Old Style" w:hAnsi="Bookman Old Style"/>
          <w:sz w:val="28"/>
          <w:szCs w:val="28"/>
          <w:lang w:val="el-GR"/>
        </w:rPr>
        <w:t>τον όρο 8.3.2.(4) του διαγωνισμού.</w:t>
      </w:r>
    </w:p>
    <w:p w14:paraId="0C33033B" w14:textId="77777777" w:rsidR="00274F63" w:rsidRDefault="00274F63" w:rsidP="00274F63">
      <w:pPr>
        <w:spacing w:after="0" w:line="480" w:lineRule="auto"/>
        <w:ind w:firstLine="284"/>
        <w:jc w:val="both"/>
        <w:rPr>
          <w:rFonts w:ascii="Bookman Old Style" w:hAnsi="Bookman Old Style"/>
          <w:sz w:val="28"/>
          <w:szCs w:val="28"/>
          <w:lang w:val="el-GR"/>
        </w:rPr>
      </w:pPr>
    </w:p>
    <w:p w14:paraId="16247407" w14:textId="48DD0848" w:rsidR="00274F63" w:rsidRDefault="0026031C" w:rsidP="00274F63">
      <w:pPr>
        <w:spacing w:after="0" w:line="480" w:lineRule="auto"/>
        <w:ind w:firstLine="284"/>
        <w:jc w:val="both"/>
        <w:rPr>
          <w:rFonts w:ascii="Bookman Old Style" w:hAnsi="Bookman Old Style"/>
          <w:sz w:val="28"/>
          <w:szCs w:val="28"/>
          <w:lang w:val="el-GR"/>
        </w:rPr>
      </w:pPr>
      <w:r w:rsidRPr="0026031C">
        <w:rPr>
          <w:rFonts w:ascii="Bookman Old Style" w:hAnsi="Bookman Old Style"/>
          <w:sz w:val="28"/>
          <w:szCs w:val="28"/>
          <w:lang w:val="el-GR"/>
        </w:rPr>
        <w:t xml:space="preserve">Η </w:t>
      </w:r>
      <w:proofErr w:type="spellStart"/>
      <w:r w:rsidRPr="0026031C">
        <w:rPr>
          <w:rFonts w:ascii="Bookman Old Style" w:hAnsi="Bookman Old Style"/>
          <w:sz w:val="28"/>
          <w:szCs w:val="28"/>
          <w:lang w:val="el-GR"/>
        </w:rPr>
        <w:t>εφεσείουσα</w:t>
      </w:r>
      <w:proofErr w:type="spellEnd"/>
      <w:r w:rsidRPr="0026031C">
        <w:rPr>
          <w:rFonts w:ascii="Bookman Old Style" w:hAnsi="Bookman Old Style"/>
          <w:sz w:val="28"/>
          <w:szCs w:val="28"/>
          <w:lang w:val="el-GR"/>
        </w:rPr>
        <w:t xml:space="preserve"> πρόβαλε τη θέση, τόσο ενώπιο</w:t>
      </w:r>
      <w:r w:rsidR="00274F63">
        <w:rPr>
          <w:rFonts w:ascii="Bookman Old Style" w:hAnsi="Bookman Old Style"/>
          <w:sz w:val="28"/>
          <w:szCs w:val="28"/>
          <w:lang w:val="el-GR"/>
        </w:rPr>
        <w:t>ν</w:t>
      </w:r>
      <w:r w:rsidRPr="0026031C">
        <w:rPr>
          <w:rFonts w:ascii="Bookman Old Style" w:hAnsi="Bookman Old Style"/>
          <w:sz w:val="28"/>
          <w:szCs w:val="28"/>
          <w:lang w:val="el-GR"/>
        </w:rPr>
        <w:t xml:space="preserve"> της Α.Α.Π όσο και του Δικαστηρίου, ότι ο όρος 8.3.2.(4) αποτελ</w:t>
      </w:r>
      <w:r w:rsidR="00891E27">
        <w:rPr>
          <w:rFonts w:ascii="Bookman Old Style" w:hAnsi="Bookman Old Style"/>
          <w:sz w:val="28"/>
          <w:szCs w:val="28"/>
          <w:lang w:val="el-GR"/>
        </w:rPr>
        <w:t>ούσε</w:t>
      </w:r>
      <w:r w:rsidRPr="0026031C">
        <w:rPr>
          <w:rFonts w:ascii="Bookman Old Style" w:hAnsi="Bookman Old Style"/>
          <w:sz w:val="28"/>
          <w:szCs w:val="28"/>
          <w:lang w:val="el-GR"/>
        </w:rPr>
        <w:t xml:space="preserve"> ουσιώδη όρο</w:t>
      </w:r>
      <w:r w:rsidR="00891E27">
        <w:rPr>
          <w:rFonts w:ascii="Bookman Old Style" w:hAnsi="Bookman Old Style"/>
          <w:sz w:val="28"/>
          <w:szCs w:val="28"/>
          <w:lang w:val="el-GR"/>
        </w:rPr>
        <w:t xml:space="preserve"> του διαγωνισμού</w:t>
      </w:r>
      <w:r w:rsidRPr="0026031C">
        <w:rPr>
          <w:rFonts w:ascii="Bookman Old Style" w:hAnsi="Bookman Old Style"/>
          <w:sz w:val="28"/>
          <w:szCs w:val="28"/>
          <w:lang w:val="el-GR"/>
        </w:rPr>
        <w:t xml:space="preserve"> και η παράλειψη της επιτυχούσας να προσκομίσει </w:t>
      </w:r>
      <w:r w:rsidR="00891E27">
        <w:rPr>
          <w:rFonts w:ascii="Bookman Old Style" w:hAnsi="Bookman Old Style"/>
          <w:sz w:val="28"/>
          <w:szCs w:val="28"/>
          <w:lang w:val="el-GR"/>
        </w:rPr>
        <w:t xml:space="preserve">τη συγκεκριμένη δήλωση </w:t>
      </w:r>
      <w:r w:rsidRPr="0026031C">
        <w:rPr>
          <w:rFonts w:ascii="Bookman Old Style" w:hAnsi="Bookman Old Style"/>
          <w:sz w:val="28"/>
          <w:szCs w:val="28"/>
          <w:lang w:val="el-GR"/>
        </w:rPr>
        <w:t>που απαιτ</w:t>
      </w:r>
      <w:r w:rsidR="00891E27">
        <w:rPr>
          <w:rFonts w:ascii="Bookman Old Style" w:hAnsi="Bookman Old Style"/>
          <w:sz w:val="28"/>
          <w:szCs w:val="28"/>
          <w:lang w:val="el-GR"/>
        </w:rPr>
        <w:t>είτο</w:t>
      </w:r>
      <w:r w:rsidRPr="0026031C">
        <w:rPr>
          <w:rFonts w:ascii="Bookman Old Style" w:hAnsi="Bookman Old Style"/>
          <w:sz w:val="28"/>
          <w:szCs w:val="28"/>
          <w:lang w:val="el-GR"/>
        </w:rPr>
        <w:t xml:space="preserve"> με βάση τις πρόνοιες του, καθιστ</w:t>
      </w:r>
      <w:r w:rsidR="00891E27">
        <w:rPr>
          <w:rFonts w:ascii="Bookman Old Style" w:hAnsi="Bookman Old Style"/>
          <w:sz w:val="28"/>
          <w:szCs w:val="28"/>
          <w:lang w:val="el-GR"/>
        </w:rPr>
        <w:t>ούσε</w:t>
      </w:r>
      <w:r w:rsidRPr="0026031C">
        <w:rPr>
          <w:rFonts w:ascii="Bookman Old Style" w:hAnsi="Bookman Old Style"/>
          <w:sz w:val="28"/>
          <w:szCs w:val="28"/>
          <w:lang w:val="el-GR"/>
        </w:rPr>
        <w:t xml:space="preserve"> την προσφορά της άκυρη. </w:t>
      </w:r>
    </w:p>
    <w:p w14:paraId="545068A6" w14:textId="77777777" w:rsidR="00274F63" w:rsidRDefault="00274F63" w:rsidP="00274F63">
      <w:pPr>
        <w:spacing w:after="0" w:line="480" w:lineRule="auto"/>
        <w:ind w:firstLine="284"/>
        <w:jc w:val="both"/>
        <w:rPr>
          <w:rFonts w:ascii="Bookman Old Style" w:hAnsi="Bookman Old Style"/>
          <w:sz w:val="28"/>
          <w:szCs w:val="28"/>
          <w:lang w:val="el-GR"/>
        </w:rPr>
      </w:pPr>
    </w:p>
    <w:p w14:paraId="75E4D51F" w14:textId="1623B3C3" w:rsidR="00274F63" w:rsidRDefault="0026031C" w:rsidP="00274F63">
      <w:pPr>
        <w:spacing w:after="0" w:line="480" w:lineRule="auto"/>
        <w:ind w:firstLine="284"/>
        <w:jc w:val="both"/>
        <w:rPr>
          <w:rFonts w:ascii="Bookman Old Style" w:hAnsi="Bookman Old Style"/>
          <w:sz w:val="28"/>
          <w:szCs w:val="28"/>
          <w:lang w:val="el-GR"/>
        </w:rPr>
      </w:pPr>
      <w:r w:rsidRPr="0026031C">
        <w:rPr>
          <w:rFonts w:ascii="Bookman Old Style" w:hAnsi="Bookman Old Style"/>
          <w:sz w:val="28"/>
          <w:szCs w:val="28"/>
          <w:lang w:val="el-GR"/>
        </w:rPr>
        <w:t xml:space="preserve">Η Α.Α.Π. απόρριψε την πιο πάνω θέση. Αφού </w:t>
      </w:r>
      <w:r w:rsidR="005C1E74">
        <w:rPr>
          <w:rFonts w:ascii="Bookman Old Style" w:hAnsi="Bookman Old Style"/>
          <w:sz w:val="28"/>
          <w:szCs w:val="28"/>
          <w:lang w:val="el-GR"/>
        </w:rPr>
        <w:t xml:space="preserve">εξέτασε τα στοιχεία που τέθηκαν ενώπιον της και έλαβε υπόψη </w:t>
      </w:r>
      <w:r w:rsidRPr="0026031C">
        <w:rPr>
          <w:rFonts w:ascii="Bookman Old Style" w:hAnsi="Bookman Old Style"/>
          <w:sz w:val="28"/>
          <w:szCs w:val="28"/>
          <w:lang w:val="el-GR"/>
        </w:rPr>
        <w:t xml:space="preserve">τις πρόνοιες του </w:t>
      </w:r>
      <w:r w:rsidRPr="0084439B">
        <w:rPr>
          <w:rFonts w:ascii="Bookman Old Style" w:hAnsi="Bookman Old Style"/>
          <w:b/>
          <w:bCs/>
          <w:i/>
          <w:iCs/>
          <w:sz w:val="28"/>
          <w:szCs w:val="28"/>
          <w:lang w:val="el-GR"/>
        </w:rPr>
        <w:t>άρθρου 4 της Οδηγίας 93/42/ΕΕ</w:t>
      </w:r>
      <w:r w:rsidRPr="0026031C">
        <w:rPr>
          <w:rFonts w:ascii="Bookman Old Style" w:hAnsi="Bookman Old Style"/>
          <w:sz w:val="28"/>
          <w:szCs w:val="28"/>
          <w:lang w:val="el-GR"/>
        </w:rPr>
        <w:t xml:space="preserve">, </w:t>
      </w:r>
      <w:r w:rsidR="009F625D">
        <w:rPr>
          <w:rFonts w:ascii="Bookman Old Style" w:hAnsi="Bookman Old Style"/>
          <w:sz w:val="28"/>
          <w:szCs w:val="28"/>
          <w:lang w:val="el-GR"/>
        </w:rPr>
        <w:t xml:space="preserve">η </w:t>
      </w:r>
      <w:r w:rsidRPr="0026031C">
        <w:rPr>
          <w:rFonts w:ascii="Bookman Old Style" w:hAnsi="Bookman Old Style"/>
          <w:sz w:val="28"/>
          <w:szCs w:val="28"/>
          <w:lang w:val="el-GR"/>
        </w:rPr>
        <w:t xml:space="preserve">οποία εναρμονίζεται με το </w:t>
      </w:r>
      <w:r w:rsidRPr="001D69FE">
        <w:rPr>
          <w:rFonts w:ascii="Bookman Old Style" w:hAnsi="Bookman Old Style"/>
          <w:b/>
          <w:bCs/>
          <w:i/>
          <w:iCs/>
          <w:sz w:val="28"/>
          <w:szCs w:val="28"/>
          <w:lang w:val="el-GR"/>
        </w:rPr>
        <w:t>Νόμο 30(Ι)/2002</w:t>
      </w:r>
      <w:r w:rsidRPr="0026031C">
        <w:rPr>
          <w:rFonts w:ascii="Bookman Old Style" w:hAnsi="Bookman Old Style"/>
          <w:sz w:val="28"/>
          <w:szCs w:val="28"/>
          <w:lang w:val="el-GR"/>
        </w:rPr>
        <w:t xml:space="preserve">, έκρινε ότι το </w:t>
      </w:r>
      <w:r w:rsidR="005C1E74">
        <w:rPr>
          <w:rFonts w:ascii="Bookman Old Style" w:hAnsi="Bookman Old Style"/>
          <w:sz w:val="28"/>
          <w:szCs w:val="28"/>
          <w:lang w:val="en-US"/>
        </w:rPr>
        <w:t>EC</w:t>
      </w:r>
      <w:r w:rsidR="005C1E74" w:rsidRPr="005C1E74">
        <w:rPr>
          <w:rFonts w:ascii="Bookman Old Style" w:hAnsi="Bookman Old Style"/>
          <w:sz w:val="28"/>
          <w:szCs w:val="28"/>
          <w:lang w:val="el-GR"/>
        </w:rPr>
        <w:t xml:space="preserve"> </w:t>
      </w:r>
      <w:r w:rsidR="005C1E74">
        <w:rPr>
          <w:rFonts w:ascii="Bookman Old Style" w:hAnsi="Bookman Old Style"/>
          <w:sz w:val="28"/>
          <w:szCs w:val="28"/>
          <w:lang w:val="en-US"/>
        </w:rPr>
        <w:t>Certificate</w:t>
      </w:r>
      <w:r w:rsidRPr="0026031C">
        <w:rPr>
          <w:rFonts w:ascii="Bookman Old Style" w:hAnsi="Bookman Old Style"/>
          <w:sz w:val="28"/>
          <w:szCs w:val="28"/>
          <w:lang w:val="el-GR"/>
        </w:rPr>
        <w:t xml:space="preserve"> αποτελούσε </w:t>
      </w:r>
      <w:r w:rsidR="00274F63">
        <w:rPr>
          <w:rFonts w:ascii="Bookman Old Style" w:hAnsi="Bookman Old Style"/>
          <w:sz w:val="28"/>
          <w:szCs w:val="28"/>
          <w:lang w:val="el-GR"/>
        </w:rPr>
        <w:t>«</w:t>
      </w:r>
      <w:r w:rsidRPr="0026031C">
        <w:rPr>
          <w:rFonts w:ascii="Bookman Old Style" w:hAnsi="Bookman Old Style"/>
          <w:sz w:val="28"/>
          <w:szCs w:val="28"/>
          <w:lang w:val="el-GR"/>
        </w:rPr>
        <w:t xml:space="preserve">… </w:t>
      </w:r>
      <w:r w:rsidRPr="0026031C">
        <w:rPr>
          <w:rFonts w:ascii="Bookman Old Style" w:hAnsi="Bookman Old Style"/>
          <w:i/>
          <w:iCs/>
          <w:sz w:val="28"/>
          <w:szCs w:val="28"/>
          <w:lang w:val="el-GR"/>
        </w:rPr>
        <w:t>τεκμηρίωση κυκλοφορίας του προσφερόμενου προϊόντος εντός της Ευρωπαϊκής Ένωσης</w:t>
      </w:r>
      <w:r w:rsidR="00274F63">
        <w:rPr>
          <w:rFonts w:ascii="Bookman Old Style" w:hAnsi="Bookman Old Style"/>
          <w:i/>
          <w:iCs/>
          <w:sz w:val="28"/>
          <w:szCs w:val="28"/>
          <w:lang w:val="el-GR"/>
        </w:rPr>
        <w:t>»</w:t>
      </w:r>
      <w:r w:rsidR="005C1E74" w:rsidRPr="005C1E74">
        <w:rPr>
          <w:rFonts w:ascii="Bookman Old Style" w:hAnsi="Bookman Old Style"/>
          <w:sz w:val="28"/>
          <w:szCs w:val="28"/>
          <w:lang w:val="el-GR"/>
        </w:rPr>
        <w:t xml:space="preserve"> </w:t>
      </w:r>
      <w:r w:rsidR="005C1E74">
        <w:rPr>
          <w:rFonts w:ascii="Bookman Old Style" w:hAnsi="Bookman Old Style"/>
          <w:sz w:val="28"/>
          <w:szCs w:val="28"/>
          <w:lang w:val="el-GR"/>
        </w:rPr>
        <w:t xml:space="preserve">και εφόσον τα προσφερόμενα προϊόντα έφεραν </w:t>
      </w:r>
      <w:r w:rsidRPr="0026031C">
        <w:rPr>
          <w:rFonts w:ascii="Bookman Old Style" w:hAnsi="Bookman Old Style"/>
          <w:sz w:val="28"/>
          <w:szCs w:val="28"/>
          <w:lang w:val="el-GR"/>
        </w:rPr>
        <w:t xml:space="preserve">σήμανση </w:t>
      </w:r>
      <w:r w:rsidRPr="0026031C">
        <w:rPr>
          <w:rFonts w:ascii="Bookman Old Style" w:hAnsi="Bookman Old Style"/>
          <w:sz w:val="28"/>
          <w:szCs w:val="28"/>
          <w:lang w:val="en-US"/>
        </w:rPr>
        <w:t>CE</w:t>
      </w:r>
      <w:r w:rsidRPr="0026031C">
        <w:rPr>
          <w:rFonts w:ascii="Bookman Old Style" w:hAnsi="Bookman Old Style"/>
          <w:sz w:val="28"/>
          <w:szCs w:val="28"/>
          <w:lang w:val="el-GR"/>
        </w:rPr>
        <w:t xml:space="preserve"> αποτελ</w:t>
      </w:r>
      <w:r w:rsidR="005C1E74">
        <w:rPr>
          <w:rFonts w:ascii="Bookman Old Style" w:hAnsi="Bookman Old Style"/>
          <w:sz w:val="28"/>
          <w:szCs w:val="28"/>
          <w:lang w:val="el-GR"/>
        </w:rPr>
        <w:t>ούσε</w:t>
      </w:r>
      <w:r w:rsidRPr="0026031C">
        <w:rPr>
          <w:rFonts w:ascii="Bookman Old Style" w:hAnsi="Bookman Old Style"/>
          <w:sz w:val="28"/>
          <w:szCs w:val="28"/>
          <w:lang w:val="el-GR"/>
        </w:rPr>
        <w:t xml:space="preserve">, « … </w:t>
      </w:r>
      <w:r w:rsidRPr="0026031C">
        <w:rPr>
          <w:rFonts w:ascii="Bookman Old Style" w:hAnsi="Bookman Old Style"/>
          <w:i/>
          <w:iCs/>
          <w:sz w:val="28"/>
          <w:szCs w:val="28"/>
          <w:lang w:val="el-GR"/>
        </w:rPr>
        <w:t xml:space="preserve">παράβαση του δικαίου της Ένωσης να </w:t>
      </w:r>
      <w:proofErr w:type="spellStart"/>
      <w:r w:rsidR="005C1E74">
        <w:rPr>
          <w:rFonts w:ascii="Bookman Old Style" w:hAnsi="Bookman Old Style"/>
          <w:i/>
          <w:iCs/>
          <w:sz w:val="28"/>
          <w:szCs w:val="28"/>
          <w:lang w:val="el-GR"/>
        </w:rPr>
        <w:t>ετίθετο</w:t>
      </w:r>
      <w:proofErr w:type="spellEnd"/>
      <w:r w:rsidRPr="0026031C">
        <w:rPr>
          <w:rFonts w:ascii="Bookman Old Style" w:hAnsi="Bookman Old Style"/>
          <w:i/>
          <w:iCs/>
          <w:sz w:val="28"/>
          <w:szCs w:val="28"/>
          <w:lang w:val="el-GR"/>
        </w:rPr>
        <w:t xml:space="preserve"> οποιοδήποτε εμπόδιο στην ελεύθερη κυκλοφορία το</w:t>
      </w:r>
      <w:r w:rsidR="005C1E74">
        <w:rPr>
          <w:rFonts w:ascii="Bookman Old Style" w:hAnsi="Bookman Old Style"/>
          <w:i/>
          <w:iCs/>
          <w:sz w:val="28"/>
          <w:szCs w:val="28"/>
          <w:lang w:val="el-GR"/>
        </w:rPr>
        <w:t>υς</w:t>
      </w:r>
      <w:r w:rsidRPr="0026031C">
        <w:rPr>
          <w:rFonts w:ascii="Bookman Old Style" w:hAnsi="Bookman Old Style"/>
          <w:sz w:val="28"/>
          <w:szCs w:val="28"/>
          <w:lang w:val="el-GR"/>
        </w:rPr>
        <w:t xml:space="preserve">». </w:t>
      </w:r>
    </w:p>
    <w:p w14:paraId="2CF148CB" w14:textId="77777777" w:rsidR="00274F63" w:rsidRPr="00274F63" w:rsidRDefault="00274F63" w:rsidP="00274F63">
      <w:pPr>
        <w:spacing w:after="0" w:line="480" w:lineRule="auto"/>
        <w:ind w:left="567"/>
        <w:jc w:val="both"/>
        <w:rPr>
          <w:rFonts w:ascii="Bookman Old Style" w:hAnsi="Bookman Old Style"/>
          <w:sz w:val="28"/>
          <w:szCs w:val="28"/>
          <w:lang w:val="el-GR"/>
        </w:rPr>
      </w:pPr>
    </w:p>
    <w:p w14:paraId="1254D2F7" w14:textId="0D65653A" w:rsidR="00274F63" w:rsidRDefault="0026031C" w:rsidP="00274F63">
      <w:pPr>
        <w:spacing w:after="0" w:line="480" w:lineRule="auto"/>
        <w:ind w:firstLine="284"/>
        <w:jc w:val="both"/>
        <w:rPr>
          <w:rFonts w:ascii="Bookman Old Style" w:hAnsi="Bookman Old Style"/>
          <w:sz w:val="28"/>
          <w:szCs w:val="28"/>
          <w:lang w:val="el-GR"/>
        </w:rPr>
      </w:pPr>
      <w:r w:rsidRPr="00274F63">
        <w:rPr>
          <w:rFonts w:ascii="Bookman Old Style" w:hAnsi="Bookman Old Style"/>
          <w:sz w:val="28"/>
          <w:szCs w:val="28"/>
          <w:lang w:val="el-GR"/>
        </w:rPr>
        <w:t>Το Δικαστήριο υιοθέτησε την πιο πάνω προσέγγιση</w:t>
      </w:r>
      <w:r w:rsidR="009F625D">
        <w:rPr>
          <w:rFonts w:ascii="Bookman Old Style" w:hAnsi="Bookman Old Style"/>
          <w:sz w:val="28"/>
          <w:szCs w:val="28"/>
          <w:lang w:val="el-GR"/>
        </w:rPr>
        <w:t xml:space="preserve"> της Α.Α.Π.</w:t>
      </w:r>
      <w:r w:rsidRPr="00274F63">
        <w:rPr>
          <w:rFonts w:ascii="Bookman Old Style" w:hAnsi="Bookman Old Style"/>
          <w:sz w:val="28"/>
          <w:szCs w:val="28"/>
          <w:lang w:val="el-GR"/>
        </w:rPr>
        <w:t xml:space="preserve"> και κατέληξε</w:t>
      </w:r>
      <w:r w:rsidR="00AF195A">
        <w:rPr>
          <w:rFonts w:ascii="Bookman Old Style" w:hAnsi="Bookman Old Style"/>
          <w:sz w:val="28"/>
          <w:szCs w:val="28"/>
          <w:lang w:val="el-GR"/>
        </w:rPr>
        <w:t>, αφού έλαβε υπόψη τους όρους της προσφοράς</w:t>
      </w:r>
      <w:r w:rsidR="005C1E74">
        <w:rPr>
          <w:rFonts w:ascii="Bookman Old Style" w:hAnsi="Bookman Old Style"/>
          <w:sz w:val="28"/>
          <w:szCs w:val="28"/>
          <w:lang w:val="el-GR"/>
        </w:rPr>
        <w:t>, τον τρόπο διατύπωσης του επίδικου όρου</w:t>
      </w:r>
      <w:r w:rsidR="00AF195A">
        <w:rPr>
          <w:rFonts w:ascii="Bookman Old Style" w:hAnsi="Bookman Old Style"/>
          <w:sz w:val="28"/>
          <w:szCs w:val="28"/>
          <w:lang w:val="el-GR"/>
        </w:rPr>
        <w:t xml:space="preserve"> και την ισχύουσα νομοθεσία,</w:t>
      </w:r>
      <w:r w:rsidRPr="00274F63">
        <w:rPr>
          <w:rFonts w:ascii="Bookman Old Style" w:hAnsi="Bookman Old Style"/>
          <w:sz w:val="28"/>
          <w:szCs w:val="28"/>
          <w:lang w:val="el-GR"/>
        </w:rPr>
        <w:t xml:space="preserve"> ότι η μη προσκόμιση της σχετικής δήλωσης δεν αποτελούσε ουσιώδη απόκλιση</w:t>
      </w:r>
      <w:r w:rsidR="00891E27">
        <w:rPr>
          <w:rFonts w:ascii="Bookman Old Style" w:hAnsi="Bookman Old Style"/>
          <w:sz w:val="28"/>
          <w:szCs w:val="28"/>
          <w:lang w:val="el-GR"/>
        </w:rPr>
        <w:t xml:space="preserve"> από τους όρους του διαγωνισμού</w:t>
      </w:r>
      <w:r w:rsidRPr="00274F63">
        <w:rPr>
          <w:rFonts w:ascii="Bookman Old Style" w:hAnsi="Bookman Old Style"/>
          <w:sz w:val="28"/>
          <w:szCs w:val="28"/>
          <w:lang w:val="el-GR"/>
        </w:rPr>
        <w:t xml:space="preserve">. </w:t>
      </w:r>
    </w:p>
    <w:p w14:paraId="0DEE6B92" w14:textId="77777777" w:rsidR="00274F63" w:rsidRDefault="00274F63" w:rsidP="00274F63">
      <w:pPr>
        <w:spacing w:after="0" w:line="480" w:lineRule="auto"/>
        <w:ind w:firstLine="284"/>
        <w:jc w:val="both"/>
        <w:rPr>
          <w:rFonts w:ascii="Bookman Old Style" w:hAnsi="Bookman Old Style"/>
          <w:sz w:val="28"/>
          <w:szCs w:val="28"/>
          <w:lang w:val="el-GR"/>
        </w:rPr>
      </w:pPr>
    </w:p>
    <w:p w14:paraId="77F3E6C1" w14:textId="798BB7D3" w:rsidR="00274F63" w:rsidRPr="001D69FE" w:rsidRDefault="0026031C" w:rsidP="00274F63">
      <w:pPr>
        <w:spacing w:after="0" w:line="480" w:lineRule="auto"/>
        <w:ind w:firstLine="284"/>
        <w:jc w:val="both"/>
        <w:rPr>
          <w:rFonts w:ascii="Bookman Old Style" w:hAnsi="Bookman Old Style"/>
          <w:sz w:val="28"/>
          <w:szCs w:val="28"/>
          <w:lang w:val="en-US"/>
        </w:rPr>
      </w:pPr>
      <w:r w:rsidRPr="00274F63">
        <w:rPr>
          <w:rFonts w:ascii="Bookman Old Style" w:hAnsi="Bookman Old Style"/>
          <w:sz w:val="28"/>
          <w:szCs w:val="28"/>
          <w:lang w:val="el-GR"/>
        </w:rPr>
        <w:t>Οι όροι της προσφοράς συνιστούν, ανάλογα με τη σημασία τους, ουσιώδεις ή επουσιώδεις προδιαγραφές για συμμετοχή στο διαγωνισμό. Συμμόρφωση με τις ουσιώδεις προδιαγραφές του διαγωνισμού αποτελεί προϋπόθεση για συμμετοχή σ' αυτό</w:t>
      </w:r>
      <w:r w:rsidR="00F77B88">
        <w:rPr>
          <w:rFonts w:ascii="Bookman Old Style" w:hAnsi="Bookman Old Style"/>
          <w:sz w:val="28"/>
          <w:szCs w:val="28"/>
          <w:lang w:val="el-GR"/>
        </w:rPr>
        <w:t>ν</w:t>
      </w:r>
      <w:r w:rsidRPr="00274F63">
        <w:rPr>
          <w:rFonts w:ascii="Bookman Old Style" w:hAnsi="Bookman Old Style"/>
          <w:sz w:val="28"/>
          <w:szCs w:val="28"/>
          <w:lang w:val="el-GR"/>
        </w:rPr>
        <w:t xml:space="preserve">. Προσφορά η οποία δεν πληροί ουσιώδη όρο του διαγωνισμού, είναι άκυρη. </w:t>
      </w:r>
      <w:r w:rsidRPr="00274F63">
        <w:rPr>
          <w:rFonts w:ascii="Bookman Old Style" w:hAnsi="Bookman Old Style"/>
          <w:sz w:val="28"/>
          <w:szCs w:val="28"/>
          <w:lang w:val="en-US"/>
        </w:rPr>
        <w:t>(</w:t>
      </w:r>
      <w:r w:rsidRPr="006A0893">
        <w:rPr>
          <w:rFonts w:ascii="Bookman Old Style" w:hAnsi="Bookman Old Style"/>
          <w:b/>
          <w:bCs/>
          <w:i/>
          <w:iCs/>
          <w:sz w:val="28"/>
          <w:szCs w:val="28"/>
          <w:lang w:val="el-GR"/>
        </w:rPr>
        <w:t>Κ</w:t>
      </w:r>
      <w:r w:rsidRPr="006A0893">
        <w:rPr>
          <w:rFonts w:ascii="Bookman Old Style" w:hAnsi="Bookman Old Style"/>
          <w:b/>
          <w:bCs/>
          <w:i/>
          <w:iCs/>
          <w:sz w:val="28"/>
          <w:szCs w:val="28"/>
          <w:lang w:val="en-US"/>
        </w:rPr>
        <w:t xml:space="preserve">. &amp; </w:t>
      </w:r>
      <w:r w:rsidRPr="006A0893">
        <w:rPr>
          <w:rFonts w:ascii="Bookman Old Style" w:hAnsi="Bookman Old Style"/>
          <w:b/>
          <w:bCs/>
          <w:i/>
          <w:iCs/>
          <w:sz w:val="28"/>
          <w:szCs w:val="28"/>
          <w:lang w:val="el-GR"/>
        </w:rPr>
        <w:t>Μ</w:t>
      </w:r>
      <w:r w:rsidRPr="006A0893">
        <w:rPr>
          <w:rFonts w:ascii="Bookman Old Style" w:hAnsi="Bookman Old Style"/>
          <w:b/>
          <w:bCs/>
          <w:i/>
          <w:iCs/>
          <w:sz w:val="28"/>
          <w:szCs w:val="28"/>
          <w:lang w:val="en-US"/>
        </w:rPr>
        <w:t>. </w:t>
      </w:r>
      <w:r w:rsidRPr="006A0893">
        <w:rPr>
          <w:rFonts w:ascii="Bookman Old Style" w:hAnsi="Bookman Old Style"/>
          <w:b/>
          <w:bCs/>
          <w:i/>
          <w:iCs/>
          <w:sz w:val="28"/>
          <w:szCs w:val="28"/>
        </w:rPr>
        <w:t>Transport v</w:t>
      </w:r>
      <w:r w:rsidRPr="006A0893">
        <w:rPr>
          <w:rFonts w:ascii="Bookman Old Style" w:hAnsi="Bookman Old Style"/>
          <w:b/>
          <w:bCs/>
          <w:i/>
          <w:iCs/>
          <w:sz w:val="28"/>
          <w:szCs w:val="28"/>
          <w:lang w:val="en-US"/>
        </w:rPr>
        <w:t>. </w:t>
      </w:r>
      <w:r w:rsidRPr="006A0893">
        <w:rPr>
          <w:rFonts w:ascii="Bookman Old Style" w:hAnsi="Bookman Old Style"/>
          <w:b/>
          <w:bCs/>
          <w:i/>
          <w:iCs/>
          <w:sz w:val="28"/>
          <w:szCs w:val="28"/>
        </w:rPr>
        <w:t>E</w:t>
      </w:r>
      <w:r w:rsidRPr="006A0893">
        <w:rPr>
          <w:rFonts w:ascii="Bookman Old Style" w:hAnsi="Bookman Old Style"/>
          <w:b/>
          <w:bCs/>
          <w:i/>
          <w:iCs/>
          <w:sz w:val="28"/>
          <w:szCs w:val="28"/>
          <w:lang w:val="en-US"/>
        </w:rPr>
        <w:t>.</w:t>
      </w:r>
      <w:r w:rsidRPr="006A0893">
        <w:rPr>
          <w:rFonts w:ascii="Bookman Old Style" w:hAnsi="Bookman Old Style"/>
          <w:b/>
          <w:bCs/>
          <w:i/>
          <w:iCs/>
          <w:sz w:val="28"/>
          <w:szCs w:val="28"/>
        </w:rPr>
        <w:t>F</w:t>
      </w:r>
      <w:r w:rsidRPr="006A0893">
        <w:rPr>
          <w:rFonts w:ascii="Bookman Old Style" w:hAnsi="Bookman Old Style"/>
          <w:b/>
          <w:bCs/>
          <w:i/>
          <w:iCs/>
          <w:sz w:val="28"/>
          <w:szCs w:val="28"/>
          <w:lang w:val="en-US"/>
        </w:rPr>
        <w:t>.</w:t>
      </w:r>
      <w:r w:rsidRPr="006A0893">
        <w:rPr>
          <w:rFonts w:ascii="Bookman Old Style" w:hAnsi="Bookman Old Style"/>
          <w:b/>
          <w:bCs/>
          <w:i/>
          <w:iCs/>
          <w:sz w:val="28"/>
          <w:szCs w:val="28"/>
        </w:rPr>
        <w:t>A</w:t>
      </w:r>
      <w:r w:rsidRPr="006A0893">
        <w:rPr>
          <w:rFonts w:ascii="Bookman Old Style" w:hAnsi="Bookman Old Style"/>
          <w:b/>
          <w:bCs/>
          <w:i/>
          <w:iCs/>
          <w:sz w:val="28"/>
          <w:szCs w:val="28"/>
          <w:lang w:val="en-US"/>
        </w:rPr>
        <w:t>. </w:t>
      </w:r>
      <w:r w:rsidRPr="006A0893">
        <w:rPr>
          <w:rFonts w:ascii="Bookman Old Style" w:hAnsi="Bookman Old Style"/>
          <w:b/>
          <w:bCs/>
          <w:i/>
          <w:iCs/>
          <w:sz w:val="28"/>
          <w:szCs w:val="28"/>
        </w:rPr>
        <w:t>and Others </w:t>
      </w:r>
      <w:r w:rsidRPr="006A0893">
        <w:rPr>
          <w:rFonts w:ascii="Bookman Old Style" w:hAnsi="Bookman Old Style"/>
          <w:b/>
          <w:bCs/>
          <w:i/>
          <w:iCs/>
          <w:sz w:val="28"/>
          <w:szCs w:val="28"/>
          <w:lang w:val="en-US"/>
        </w:rPr>
        <w:t xml:space="preserve">[1987] 3 C.L.R. 1939 </w:t>
      </w:r>
      <w:r w:rsidRPr="006A0893">
        <w:rPr>
          <w:rFonts w:ascii="Bookman Old Style" w:hAnsi="Bookman Old Style"/>
          <w:b/>
          <w:bCs/>
          <w:i/>
          <w:iCs/>
          <w:sz w:val="28"/>
          <w:szCs w:val="28"/>
          <w:lang w:val="el-GR"/>
        </w:rPr>
        <w:t>και</w:t>
      </w:r>
      <w:r w:rsidRPr="006A0893">
        <w:rPr>
          <w:rFonts w:ascii="Bookman Old Style" w:hAnsi="Bookman Old Style"/>
          <w:b/>
          <w:bCs/>
          <w:i/>
          <w:iCs/>
          <w:sz w:val="28"/>
          <w:szCs w:val="28"/>
          <w:lang w:val="en-US"/>
        </w:rPr>
        <w:t> </w:t>
      </w:r>
      <w:r w:rsidRPr="006A0893">
        <w:rPr>
          <w:rFonts w:ascii="Bookman Old Style" w:hAnsi="Bookman Old Style"/>
          <w:b/>
          <w:bCs/>
          <w:i/>
          <w:iCs/>
          <w:sz w:val="28"/>
          <w:szCs w:val="28"/>
        </w:rPr>
        <w:t>P</w:t>
      </w:r>
      <w:r w:rsidRPr="006A0893">
        <w:rPr>
          <w:rFonts w:ascii="Bookman Old Style" w:hAnsi="Bookman Old Style"/>
          <w:b/>
          <w:bCs/>
          <w:i/>
          <w:iCs/>
          <w:sz w:val="28"/>
          <w:szCs w:val="28"/>
          <w:lang w:val="en-US"/>
        </w:rPr>
        <w:t>. </w:t>
      </w:r>
      <w:r w:rsidRPr="006A0893">
        <w:rPr>
          <w:rFonts w:ascii="Bookman Old Style" w:hAnsi="Bookman Old Style"/>
          <w:b/>
          <w:bCs/>
          <w:i/>
          <w:iCs/>
          <w:sz w:val="28"/>
          <w:szCs w:val="28"/>
        </w:rPr>
        <w:t>STEFF</w:t>
      </w:r>
      <w:r w:rsidRPr="006A0893">
        <w:rPr>
          <w:rFonts w:ascii="Bookman Old Style" w:hAnsi="Bookman Old Style"/>
          <w:b/>
          <w:bCs/>
          <w:i/>
          <w:iCs/>
          <w:sz w:val="28"/>
          <w:szCs w:val="28"/>
          <w:lang w:val="en-US"/>
        </w:rPr>
        <w:t> &amp; </w:t>
      </w:r>
      <w:r w:rsidRPr="006A0893">
        <w:rPr>
          <w:rFonts w:ascii="Bookman Old Style" w:hAnsi="Bookman Old Style"/>
          <w:b/>
          <w:bCs/>
          <w:i/>
          <w:iCs/>
          <w:sz w:val="28"/>
          <w:szCs w:val="28"/>
        </w:rPr>
        <w:t>CO</w:t>
      </w:r>
      <w:r w:rsidRPr="006A0893">
        <w:rPr>
          <w:rFonts w:ascii="Bookman Old Style" w:hAnsi="Bookman Old Style"/>
          <w:b/>
          <w:bCs/>
          <w:i/>
          <w:iCs/>
          <w:sz w:val="28"/>
          <w:szCs w:val="28"/>
          <w:lang w:val="en-US"/>
        </w:rPr>
        <w:t>. </w:t>
      </w:r>
      <w:r w:rsidRPr="006A0893">
        <w:rPr>
          <w:rFonts w:ascii="Bookman Old Style" w:hAnsi="Bookman Old Style"/>
          <w:b/>
          <w:bCs/>
          <w:i/>
          <w:iCs/>
          <w:sz w:val="28"/>
          <w:szCs w:val="28"/>
          <w:lang w:val="el-GR"/>
        </w:rPr>
        <w:t>ν</w:t>
      </w:r>
      <w:r w:rsidRPr="006A0893">
        <w:rPr>
          <w:rFonts w:ascii="Bookman Old Style" w:hAnsi="Bookman Old Style"/>
          <w:b/>
          <w:bCs/>
          <w:i/>
          <w:iCs/>
          <w:sz w:val="28"/>
          <w:szCs w:val="28"/>
          <w:lang w:val="en-US"/>
        </w:rPr>
        <w:t>. </w:t>
      </w:r>
      <w:r w:rsidRPr="006A0893">
        <w:rPr>
          <w:rFonts w:ascii="Bookman Old Style" w:hAnsi="Bookman Old Style"/>
          <w:b/>
          <w:bCs/>
          <w:i/>
          <w:iCs/>
          <w:sz w:val="28"/>
          <w:szCs w:val="28"/>
          <w:lang w:val="el-GR"/>
        </w:rPr>
        <w:t>Δημοκρατίας</w:t>
      </w:r>
      <w:r w:rsidRPr="006A0893">
        <w:rPr>
          <w:rFonts w:ascii="Bookman Old Style" w:hAnsi="Bookman Old Style"/>
          <w:i/>
          <w:iCs/>
          <w:sz w:val="28"/>
          <w:szCs w:val="28"/>
          <w:lang w:val="en-US"/>
        </w:rPr>
        <w:t xml:space="preserve"> </w:t>
      </w:r>
      <w:r w:rsidRPr="006A0893">
        <w:rPr>
          <w:rFonts w:ascii="Bookman Old Style" w:hAnsi="Bookman Old Style"/>
          <w:b/>
          <w:bCs/>
          <w:i/>
          <w:iCs/>
          <w:sz w:val="28"/>
          <w:szCs w:val="28"/>
          <w:lang w:val="en-US"/>
        </w:rPr>
        <w:t xml:space="preserve">[1990] 3 </w:t>
      </w:r>
      <w:r w:rsidRPr="006A0893">
        <w:rPr>
          <w:rFonts w:ascii="Bookman Old Style" w:hAnsi="Bookman Old Style"/>
          <w:b/>
          <w:bCs/>
          <w:i/>
          <w:iCs/>
          <w:sz w:val="28"/>
          <w:szCs w:val="28"/>
          <w:lang w:val="el-GR"/>
        </w:rPr>
        <w:t>Α</w:t>
      </w:r>
      <w:r w:rsidRPr="006A0893">
        <w:rPr>
          <w:rFonts w:ascii="Bookman Old Style" w:hAnsi="Bookman Old Style"/>
          <w:b/>
          <w:bCs/>
          <w:i/>
          <w:iCs/>
          <w:sz w:val="28"/>
          <w:szCs w:val="28"/>
          <w:lang w:val="en-US"/>
        </w:rPr>
        <w:t>.</w:t>
      </w:r>
      <w:r w:rsidRPr="006A0893">
        <w:rPr>
          <w:rFonts w:ascii="Bookman Old Style" w:hAnsi="Bookman Old Style"/>
          <w:b/>
          <w:bCs/>
          <w:i/>
          <w:iCs/>
          <w:sz w:val="28"/>
          <w:szCs w:val="28"/>
          <w:lang w:val="el-GR"/>
        </w:rPr>
        <w:t>Α</w:t>
      </w:r>
      <w:r w:rsidRPr="006A0893">
        <w:rPr>
          <w:rFonts w:ascii="Bookman Old Style" w:hAnsi="Bookman Old Style"/>
          <w:b/>
          <w:bCs/>
          <w:i/>
          <w:iCs/>
          <w:sz w:val="28"/>
          <w:szCs w:val="28"/>
          <w:lang w:val="en-US"/>
        </w:rPr>
        <w:t>.</w:t>
      </w:r>
      <w:r w:rsidRPr="006A0893">
        <w:rPr>
          <w:rFonts w:ascii="Bookman Old Style" w:hAnsi="Bookman Old Style"/>
          <w:b/>
          <w:bCs/>
          <w:i/>
          <w:iCs/>
          <w:sz w:val="28"/>
          <w:szCs w:val="28"/>
          <w:lang w:val="el-GR"/>
        </w:rPr>
        <w:t>Δ</w:t>
      </w:r>
      <w:r w:rsidRPr="006A0893">
        <w:rPr>
          <w:rFonts w:ascii="Bookman Old Style" w:hAnsi="Bookman Old Style"/>
          <w:i/>
          <w:iCs/>
          <w:sz w:val="28"/>
          <w:szCs w:val="28"/>
          <w:lang w:val="en-US"/>
        </w:rPr>
        <w:t xml:space="preserve">. </w:t>
      </w:r>
      <w:r w:rsidR="001D69FE" w:rsidRPr="006A0893">
        <w:rPr>
          <w:rFonts w:ascii="Bookman Old Style" w:hAnsi="Bookman Old Style"/>
          <w:b/>
          <w:bCs/>
          <w:i/>
          <w:iCs/>
          <w:sz w:val="28"/>
          <w:szCs w:val="28"/>
          <w:lang w:val="en-US"/>
        </w:rPr>
        <w:t>3343</w:t>
      </w:r>
      <w:r w:rsidR="001D69FE" w:rsidRPr="009F625D">
        <w:rPr>
          <w:rFonts w:ascii="Bookman Old Style" w:hAnsi="Bookman Old Style"/>
          <w:sz w:val="28"/>
          <w:szCs w:val="28"/>
          <w:lang w:val="en-US"/>
        </w:rPr>
        <w:t>).</w:t>
      </w:r>
    </w:p>
    <w:p w14:paraId="0B89A886" w14:textId="77777777" w:rsidR="00274F63" w:rsidRPr="009F625D" w:rsidRDefault="00274F63" w:rsidP="00274F63">
      <w:pPr>
        <w:spacing w:after="0" w:line="480" w:lineRule="auto"/>
        <w:ind w:firstLine="284"/>
        <w:jc w:val="both"/>
        <w:rPr>
          <w:rFonts w:ascii="Bookman Old Style" w:hAnsi="Bookman Old Style"/>
          <w:sz w:val="28"/>
          <w:szCs w:val="28"/>
          <w:lang w:val="en-US"/>
        </w:rPr>
      </w:pPr>
    </w:p>
    <w:p w14:paraId="3CBCAEF8" w14:textId="62132820" w:rsidR="00762467" w:rsidRDefault="0026031C" w:rsidP="00762467">
      <w:pPr>
        <w:spacing w:after="0" w:line="480" w:lineRule="auto"/>
        <w:ind w:firstLine="284"/>
        <w:jc w:val="both"/>
        <w:rPr>
          <w:rFonts w:ascii="Bookman Old Style" w:hAnsi="Bookman Old Style"/>
          <w:sz w:val="28"/>
          <w:szCs w:val="28"/>
          <w:lang w:val="el-GR"/>
        </w:rPr>
      </w:pPr>
      <w:r w:rsidRPr="0026031C">
        <w:rPr>
          <w:rFonts w:ascii="Bookman Old Style" w:hAnsi="Bookman Old Style"/>
          <w:sz w:val="28"/>
          <w:szCs w:val="28"/>
          <w:lang w:val="el-GR"/>
        </w:rPr>
        <w:t>Η Αναθέτουσα Αρχή, στην υπό κρίση υπόθεση, καθόρισε τη σημασία που ενέχουν οι διάφοροι όροι του διαγωνισμού και πότε παράλειψη συμμόρφωσης επιφέρει την ακυρότητα της προσφοράς. Ενδεικτικά, στους όρους 6.2.1., 8.3.3.(6) και 8.3.3(7) ρητά προβλέπεται ότι η μη συμμό</w:t>
      </w:r>
      <w:r w:rsidR="00762467">
        <w:rPr>
          <w:rFonts w:ascii="Bookman Old Style" w:hAnsi="Bookman Old Style"/>
          <w:sz w:val="28"/>
          <w:szCs w:val="28"/>
          <w:lang w:val="el-GR"/>
        </w:rPr>
        <w:t>ρ</w:t>
      </w:r>
      <w:r w:rsidRPr="0026031C">
        <w:rPr>
          <w:rFonts w:ascii="Bookman Old Style" w:hAnsi="Bookman Old Style"/>
          <w:sz w:val="28"/>
          <w:szCs w:val="28"/>
          <w:lang w:val="el-GR"/>
        </w:rPr>
        <w:t xml:space="preserve">φωση με τις σχετικές πρόνοιες οδηγεί </w:t>
      </w:r>
      <w:r w:rsidRPr="0026031C">
        <w:rPr>
          <w:rFonts w:ascii="Bookman Old Style" w:hAnsi="Bookman Old Style"/>
          <w:sz w:val="28"/>
          <w:szCs w:val="28"/>
          <w:lang w:val="el-GR"/>
        </w:rPr>
        <w:lastRenderedPageBreak/>
        <w:t>σε απόρριψη της προσφοράς. Στον επίδικο όρο, 8.3.2 (4)</w:t>
      </w:r>
      <w:r w:rsidR="00891E27">
        <w:rPr>
          <w:rFonts w:ascii="Bookman Old Style" w:hAnsi="Bookman Old Style"/>
          <w:sz w:val="28"/>
          <w:szCs w:val="28"/>
          <w:lang w:val="el-GR"/>
        </w:rPr>
        <w:t>,</w:t>
      </w:r>
      <w:r w:rsidRPr="0026031C">
        <w:rPr>
          <w:rFonts w:ascii="Bookman Old Style" w:hAnsi="Bookman Old Style"/>
          <w:sz w:val="28"/>
          <w:szCs w:val="28"/>
          <w:lang w:val="el-GR"/>
        </w:rPr>
        <w:t xml:space="preserve"> δεν υπάρχει αντίστοιχη πρόνοια, η παράλειψη όμως προσδιορισμού των συνεπειών μη συμμόρφωσης με όρο του διαγωνισμού, δεν καθιστά αφ</w:t>
      </w:r>
      <w:r w:rsidR="001D69FE">
        <w:rPr>
          <w:rFonts w:ascii="Bookman Old Style" w:hAnsi="Bookman Old Style"/>
          <w:sz w:val="28"/>
          <w:szCs w:val="28"/>
          <w:lang w:val="el-GR"/>
        </w:rPr>
        <w:t xml:space="preserve">’ </w:t>
      </w:r>
      <w:proofErr w:type="spellStart"/>
      <w:r w:rsidRPr="0026031C">
        <w:rPr>
          <w:rFonts w:ascii="Bookman Old Style" w:hAnsi="Bookman Old Style"/>
          <w:sz w:val="28"/>
          <w:szCs w:val="28"/>
          <w:lang w:val="el-GR"/>
        </w:rPr>
        <w:t>εαυτής</w:t>
      </w:r>
      <w:proofErr w:type="spellEnd"/>
      <w:r w:rsidRPr="0026031C">
        <w:rPr>
          <w:rFonts w:ascii="Bookman Old Style" w:hAnsi="Bookman Old Style"/>
          <w:sz w:val="28"/>
          <w:szCs w:val="28"/>
          <w:lang w:val="el-GR"/>
        </w:rPr>
        <w:t xml:space="preserve"> το συγκεκριμένο όρο επουσιώδη. Το κριτήριο για τον προσδιορισμό της σημασίας και υπόστασης συγκεκριμένου όρου του διαγωνισμού, είναι</w:t>
      </w:r>
      <w:r w:rsidR="00762467">
        <w:rPr>
          <w:rFonts w:ascii="Bookman Old Style" w:hAnsi="Bookman Old Style"/>
          <w:sz w:val="28"/>
          <w:szCs w:val="28"/>
          <w:lang w:val="el-GR"/>
        </w:rPr>
        <w:t xml:space="preserve"> </w:t>
      </w:r>
      <w:r w:rsidRPr="0026031C">
        <w:rPr>
          <w:rFonts w:ascii="Bookman Old Style" w:hAnsi="Bookman Old Style"/>
          <w:sz w:val="28"/>
          <w:szCs w:val="28"/>
          <w:lang w:val="el-GR"/>
        </w:rPr>
        <w:t>αντικειμενικό,</w:t>
      </w:r>
      <w:r w:rsidR="001D69FE">
        <w:rPr>
          <w:rFonts w:ascii="Bookman Old Style" w:hAnsi="Bookman Old Style"/>
          <w:sz w:val="28"/>
          <w:szCs w:val="28"/>
          <w:lang w:val="el-GR"/>
        </w:rPr>
        <w:t xml:space="preserve"> </w:t>
      </w:r>
      <w:r w:rsidR="00762467">
        <w:rPr>
          <w:rFonts w:ascii="Bookman Old Style" w:hAnsi="Bookman Old Style"/>
          <w:sz w:val="28"/>
          <w:szCs w:val="28"/>
          <w:lang w:val="el-GR"/>
        </w:rPr>
        <w:t xml:space="preserve">όπως </w:t>
      </w:r>
      <w:r w:rsidRPr="0026031C">
        <w:rPr>
          <w:rFonts w:ascii="Bookman Old Style" w:hAnsi="Bookman Old Style"/>
          <w:sz w:val="28"/>
          <w:szCs w:val="28"/>
          <w:lang w:val="el-GR"/>
        </w:rPr>
        <w:t>επισημαίνεται στη </w:t>
      </w:r>
      <w:r w:rsidRPr="001D69FE">
        <w:rPr>
          <w:rFonts w:ascii="Bookman Old Style" w:hAnsi="Bookman Old Style"/>
          <w:b/>
          <w:bCs/>
          <w:i/>
          <w:iCs/>
          <w:sz w:val="28"/>
          <w:szCs w:val="28"/>
        </w:rPr>
        <w:t>P</w:t>
      </w:r>
      <w:r w:rsidRPr="001D69FE">
        <w:rPr>
          <w:rFonts w:ascii="Bookman Old Style" w:hAnsi="Bookman Old Style"/>
          <w:b/>
          <w:bCs/>
          <w:i/>
          <w:iCs/>
          <w:sz w:val="28"/>
          <w:szCs w:val="28"/>
          <w:lang w:val="el-GR"/>
        </w:rPr>
        <w:t>. </w:t>
      </w:r>
      <w:r w:rsidRPr="001D69FE">
        <w:rPr>
          <w:rFonts w:ascii="Bookman Old Style" w:hAnsi="Bookman Old Style"/>
          <w:b/>
          <w:bCs/>
          <w:i/>
          <w:iCs/>
          <w:sz w:val="28"/>
          <w:szCs w:val="28"/>
        </w:rPr>
        <w:t>STEFF</w:t>
      </w:r>
      <w:r w:rsidRPr="001D69FE">
        <w:rPr>
          <w:rFonts w:ascii="Bookman Old Style" w:hAnsi="Bookman Old Style"/>
          <w:b/>
          <w:bCs/>
          <w:i/>
          <w:iCs/>
          <w:sz w:val="28"/>
          <w:szCs w:val="28"/>
          <w:lang w:val="el-GR"/>
        </w:rPr>
        <w:t> &amp; </w:t>
      </w:r>
      <w:r w:rsidRPr="001D69FE">
        <w:rPr>
          <w:rFonts w:ascii="Bookman Old Style" w:hAnsi="Bookman Old Style"/>
          <w:b/>
          <w:bCs/>
          <w:i/>
          <w:iCs/>
          <w:sz w:val="28"/>
          <w:szCs w:val="28"/>
        </w:rPr>
        <w:t>CO</w:t>
      </w:r>
      <w:r w:rsidRPr="001D69FE">
        <w:rPr>
          <w:rFonts w:ascii="Bookman Old Style" w:hAnsi="Bookman Old Style"/>
          <w:b/>
          <w:bCs/>
          <w:i/>
          <w:iCs/>
          <w:sz w:val="28"/>
          <w:szCs w:val="28"/>
          <w:lang w:val="el-GR"/>
        </w:rPr>
        <w:t>. ν. Δημοκρατίας</w:t>
      </w:r>
      <w:r w:rsidR="00762467">
        <w:rPr>
          <w:rFonts w:ascii="Bookman Old Style" w:hAnsi="Bookman Old Style"/>
          <w:i/>
          <w:iCs/>
          <w:sz w:val="28"/>
          <w:szCs w:val="28"/>
          <w:lang w:val="el-GR"/>
        </w:rPr>
        <w:t xml:space="preserve"> </w:t>
      </w:r>
      <w:r w:rsidR="00762467" w:rsidRPr="00762467">
        <w:rPr>
          <w:rFonts w:ascii="Bookman Old Style" w:hAnsi="Bookman Old Style"/>
          <w:sz w:val="28"/>
          <w:szCs w:val="28"/>
          <w:lang w:val="el-GR"/>
        </w:rPr>
        <w:t>(</w:t>
      </w:r>
      <w:r w:rsidRPr="0026031C">
        <w:rPr>
          <w:rFonts w:ascii="Bookman Old Style" w:hAnsi="Bookman Old Style"/>
          <w:sz w:val="28"/>
          <w:szCs w:val="28"/>
          <w:lang w:val="el-GR"/>
        </w:rPr>
        <w:t xml:space="preserve">ανωτέρω). </w:t>
      </w:r>
    </w:p>
    <w:p w14:paraId="369F208D" w14:textId="77777777" w:rsidR="00762467" w:rsidRDefault="00762467" w:rsidP="00762467">
      <w:pPr>
        <w:spacing w:after="0" w:line="480" w:lineRule="auto"/>
        <w:ind w:firstLine="284"/>
        <w:jc w:val="both"/>
        <w:rPr>
          <w:rFonts w:ascii="Bookman Old Style" w:hAnsi="Bookman Old Style"/>
          <w:sz w:val="28"/>
          <w:szCs w:val="28"/>
          <w:lang w:val="el-GR"/>
        </w:rPr>
      </w:pPr>
    </w:p>
    <w:p w14:paraId="0DEBD20A" w14:textId="4AE1EEB8" w:rsidR="001D69FE" w:rsidRPr="009F625D" w:rsidRDefault="0026031C" w:rsidP="001D69FE">
      <w:pPr>
        <w:spacing w:after="0" w:line="480" w:lineRule="auto"/>
        <w:ind w:firstLine="284"/>
        <w:jc w:val="both"/>
        <w:rPr>
          <w:rFonts w:ascii="Bookman Old Style" w:hAnsi="Bookman Old Style"/>
          <w:sz w:val="28"/>
          <w:szCs w:val="28"/>
          <w:lang w:val="el-GR"/>
        </w:rPr>
      </w:pPr>
      <w:r w:rsidRPr="0026031C">
        <w:rPr>
          <w:rFonts w:ascii="Bookman Old Style" w:hAnsi="Bookman Old Style"/>
          <w:sz w:val="28"/>
          <w:szCs w:val="28"/>
          <w:lang w:val="el-GR"/>
        </w:rPr>
        <w:t xml:space="preserve">Η κρίση κατά πόσο </w:t>
      </w:r>
      <w:r w:rsidR="00AF195A">
        <w:rPr>
          <w:rFonts w:ascii="Bookman Old Style" w:hAnsi="Bookman Old Style"/>
          <w:sz w:val="28"/>
          <w:szCs w:val="28"/>
          <w:lang w:val="el-GR"/>
        </w:rPr>
        <w:t xml:space="preserve">ο όρος, </w:t>
      </w:r>
      <w:r w:rsidRPr="0026031C">
        <w:rPr>
          <w:rFonts w:ascii="Bookman Old Style" w:hAnsi="Bookman Old Style"/>
          <w:sz w:val="28"/>
          <w:szCs w:val="28"/>
          <w:lang w:val="el-GR"/>
        </w:rPr>
        <w:t>ο οποίος παραβιάζεται</w:t>
      </w:r>
      <w:r w:rsidR="00AF195A">
        <w:rPr>
          <w:rFonts w:ascii="Bookman Old Style" w:hAnsi="Bookman Old Style"/>
          <w:sz w:val="28"/>
          <w:szCs w:val="28"/>
          <w:lang w:val="el-GR"/>
        </w:rPr>
        <w:t>,</w:t>
      </w:r>
      <w:r w:rsidRPr="0026031C">
        <w:rPr>
          <w:rFonts w:ascii="Bookman Old Style" w:hAnsi="Bookman Old Style"/>
          <w:sz w:val="28"/>
          <w:szCs w:val="28"/>
          <w:lang w:val="el-GR"/>
        </w:rPr>
        <w:t xml:space="preserve"> αποτελεί ουσιώδη ή επουσιώδη πρόνοια, ανήκει στο δικαστή</w:t>
      </w:r>
      <w:r w:rsidR="00762467">
        <w:rPr>
          <w:rFonts w:ascii="Bookman Old Style" w:hAnsi="Bookman Old Style"/>
          <w:sz w:val="28"/>
          <w:szCs w:val="28"/>
          <w:lang w:val="el-GR"/>
        </w:rPr>
        <w:t xml:space="preserve"> </w:t>
      </w:r>
      <w:r w:rsidRPr="0026031C">
        <w:rPr>
          <w:rFonts w:ascii="Bookman Old Style" w:hAnsi="Bookman Old Style"/>
          <w:sz w:val="28"/>
          <w:szCs w:val="28"/>
          <w:lang w:val="el-GR"/>
        </w:rPr>
        <w:t>(</w:t>
      </w:r>
      <w:r w:rsidRPr="00762467">
        <w:rPr>
          <w:rFonts w:ascii="Bookman Old Style" w:hAnsi="Bookman Old Style"/>
          <w:b/>
          <w:bCs/>
          <w:i/>
          <w:iCs/>
          <w:sz w:val="28"/>
          <w:szCs w:val="28"/>
          <w:lang w:val="el-GR"/>
        </w:rPr>
        <w:t xml:space="preserve">Σπηλιωτόπουλος </w:t>
      </w:r>
      <w:proofErr w:type="spellStart"/>
      <w:r w:rsidRPr="00762467">
        <w:rPr>
          <w:rFonts w:ascii="Bookman Old Style" w:hAnsi="Bookman Old Style"/>
          <w:b/>
          <w:bCs/>
          <w:i/>
          <w:iCs/>
          <w:sz w:val="28"/>
          <w:szCs w:val="28"/>
          <w:lang w:val="el-GR"/>
        </w:rPr>
        <w:t>Εγχειρίδιον</w:t>
      </w:r>
      <w:proofErr w:type="spellEnd"/>
      <w:r w:rsidRPr="00762467">
        <w:rPr>
          <w:rFonts w:ascii="Bookman Old Style" w:hAnsi="Bookman Old Style"/>
          <w:b/>
          <w:bCs/>
          <w:i/>
          <w:iCs/>
          <w:sz w:val="28"/>
          <w:szCs w:val="28"/>
          <w:lang w:val="el-GR"/>
        </w:rPr>
        <w:t xml:space="preserve"> </w:t>
      </w:r>
      <w:r w:rsidR="00F77B88">
        <w:rPr>
          <w:rFonts w:ascii="Bookman Old Style" w:hAnsi="Bookman Old Style"/>
          <w:b/>
          <w:bCs/>
          <w:i/>
          <w:iCs/>
          <w:sz w:val="28"/>
          <w:szCs w:val="28"/>
          <w:lang w:val="el-GR"/>
        </w:rPr>
        <w:t>Δ</w:t>
      </w:r>
      <w:r w:rsidRPr="00762467">
        <w:rPr>
          <w:rFonts w:ascii="Bookman Old Style" w:hAnsi="Bookman Old Style"/>
          <w:b/>
          <w:bCs/>
          <w:i/>
          <w:iCs/>
          <w:sz w:val="28"/>
          <w:szCs w:val="28"/>
          <w:lang w:val="el-GR"/>
        </w:rPr>
        <w:t xml:space="preserve">ιοικητικού </w:t>
      </w:r>
      <w:r w:rsidR="00F77B88">
        <w:rPr>
          <w:rFonts w:ascii="Bookman Old Style" w:hAnsi="Bookman Old Style"/>
          <w:b/>
          <w:bCs/>
          <w:i/>
          <w:iCs/>
          <w:sz w:val="28"/>
          <w:szCs w:val="28"/>
          <w:lang w:val="el-GR"/>
        </w:rPr>
        <w:t>Δ</w:t>
      </w:r>
      <w:r w:rsidRPr="00762467">
        <w:rPr>
          <w:rFonts w:ascii="Bookman Old Style" w:hAnsi="Bookman Old Style"/>
          <w:b/>
          <w:bCs/>
          <w:i/>
          <w:iCs/>
          <w:sz w:val="28"/>
          <w:szCs w:val="28"/>
          <w:lang w:val="el-GR"/>
        </w:rPr>
        <w:t>ικαίου,  Έκδοση 1977, σ</w:t>
      </w:r>
      <w:r w:rsidR="001D69FE">
        <w:rPr>
          <w:rFonts w:ascii="Bookman Old Style" w:hAnsi="Bookman Old Style"/>
          <w:b/>
          <w:bCs/>
          <w:i/>
          <w:iCs/>
          <w:sz w:val="28"/>
          <w:szCs w:val="28"/>
          <w:lang w:val="el-GR"/>
        </w:rPr>
        <w:t>ελ</w:t>
      </w:r>
      <w:r w:rsidRPr="00762467">
        <w:rPr>
          <w:rFonts w:ascii="Bookman Old Style" w:hAnsi="Bookman Old Style"/>
          <w:b/>
          <w:bCs/>
          <w:i/>
          <w:iCs/>
          <w:sz w:val="28"/>
          <w:szCs w:val="28"/>
          <w:lang w:val="el-GR"/>
        </w:rPr>
        <w:t>. 404-405</w:t>
      </w:r>
      <w:r w:rsidR="009F625D">
        <w:rPr>
          <w:rFonts w:ascii="Bookman Old Style" w:hAnsi="Bookman Old Style"/>
          <w:b/>
          <w:bCs/>
          <w:i/>
          <w:iCs/>
          <w:sz w:val="28"/>
          <w:szCs w:val="28"/>
          <w:lang w:val="el-GR"/>
        </w:rPr>
        <w:t xml:space="preserve"> </w:t>
      </w:r>
      <w:r w:rsidR="009F625D" w:rsidRPr="0026031C">
        <w:rPr>
          <w:rFonts w:ascii="Bookman Old Style" w:hAnsi="Bookman Old Style"/>
          <w:sz w:val="28"/>
          <w:szCs w:val="28"/>
          <w:lang w:val="el-GR"/>
        </w:rPr>
        <w:t xml:space="preserve">και </w:t>
      </w:r>
      <w:proofErr w:type="spellStart"/>
      <w:r w:rsidR="009F625D" w:rsidRPr="00762467">
        <w:rPr>
          <w:rFonts w:ascii="Bookman Old Style" w:hAnsi="Bookman Old Style"/>
          <w:b/>
          <w:bCs/>
          <w:i/>
          <w:iCs/>
          <w:sz w:val="28"/>
          <w:szCs w:val="28"/>
          <w:lang w:val="en-US"/>
        </w:rPr>
        <w:t>Tamasos</w:t>
      </w:r>
      <w:proofErr w:type="spellEnd"/>
      <w:r w:rsidR="009F625D" w:rsidRPr="00762467">
        <w:rPr>
          <w:rFonts w:ascii="Bookman Old Style" w:hAnsi="Bookman Old Style"/>
          <w:b/>
          <w:bCs/>
          <w:i/>
          <w:iCs/>
          <w:sz w:val="28"/>
          <w:szCs w:val="28"/>
          <w:lang w:val="el-GR"/>
        </w:rPr>
        <w:t xml:space="preserve"> </w:t>
      </w:r>
      <w:r w:rsidR="009F625D" w:rsidRPr="00762467">
        <w:rPr>
          <w:rFonts w:ascii="Bookman Old Style" w:hAnsi="Bookman Old Style"/>
          <w:b/>
          <w:bCs/>
          <w:i/>
          <w:iCs/>
          <w:sz w:val="28"/>
          <w:szCs w:val="28"/>
          <w:lang w:val="en-US"/>
        </w:rPr>
        <w:t>Tobacco</w:t>
      </w:r>
      <w:r w:rsidR="009F625D" w:rsidRPr="00762467">
        <w:rPr>
          <w:rFonts w:ascii="Bookman Old Style" w:hAnsi="Bookman Old Style"/>
          <w:b/>
          <w:bCs/>
          <w:i/>
          <w:iCs/>
          <w:sz w:val="28"/>
          <w:szCs w:val="28"/>
          <w:lang w:val="el-GR"/>
        </w:rPr>
        <w:t xml:space="preserve"> </w:t>
      </w:r>
      <w:r w:rsidR="009F625D" w:rsidRPr="00762467">
        <w:rPr>
          <w:rFonts w:ascii="Bookman Old Style" w:hAnsi="Bookman Old Style"/>
          <w:b/>
          <w:bCs/>
          <w:i/>
          <w:iCs/>
          <w:sz w:val="28"/>
          <w:szCs w:val="28"/>
          <w:lang w:val="en-US"/>
        </w:rPr>
        <w:t>Suppliers</w:t>
      </w:r>
      <w:r w:rsidR="009F625D" w:rsidRPr="00762467">
        <w:rPr>
          <w:rFonts w:ascii="Bookman Old Style" w:hAnsi="Bookman Old Style"/>
          <w:b/>
          <w:bCs/>
          <w:i/>
          <w:iCs/>
          <w:sz w:val="28"/>
          <w:szCs w:val="28"/>
          <w:lang w:val="el-GR"/>
        </w:rPr>
        <w:t xml:space="preserve"> </w:t>
      </w:r>
      <w:r w:rsidR="009F625D" w:rsidRPr="00762467">
        <w:rPr>
          <w:rFonts w:ascii="Bookman Old Style" w:hAnsi="Bookman Old Style"/>
          <w:b/>
          <w:bCs/>
          <w:i/>
          <w:iCs/>
          <w:sz w:val="28"/>
          <w:szCs w:val="28"/>
          <w:lang w:val="en-US"/>
        </w:rPr>
        <w:t>v</w:t>
      </w:r>
      <w:r w:rsidR="009F625D" w:rsidRPr="00762467">
        <w:rPr>
          <w:rFonts w:ascii="Bookman Old Style" w:hAnsi="Bookman Old Style"/>
          <w:b/>
          <w:bCs/>
          <w:i/>
          <w:iCs/>
          <w:sz w:val="28"/>
          <w:szCs w:val="28"/>
          <w:lang w:val="el-GR"/>
        </w:rPr>
        <w:t>. Δημοκρατίας (1992) 3 Α.Α.Δ. 60</w:t>
      </w:r>
      <w:r w:rsidRPr="0026031C">
        <w:rPr>
          <w:rFonts w:ascii="Bookman Old Style" w:hAnsi="Bookman Old Style"/>
          <w:sz w:val="28"/>
          <w:szCs w:val="28"/>
          <w:lang w:val="el-GR"/>
        </w:rPr>
        <w:t xml:space="preserve">). Το κριτήριο για τον καθορισμό της σημασίας και </w:t>
      </w:r>
      <w:r w:rsidR="00AF195A">
        <w:rPr>
          <w:rFonts w:ascii="Bookman Old Style" w:hAnsi="Bookman Old Style"/>
          <w:sz w:val="28"/>
          <w:szCs w:val="28"/>
          <w:lang w:val="el-GR"/>
        </w:rPr>
        <w:t xml:space="preserve">της </w:t>
      </w:r>
      <w:r w:rsidRPr="0026031C">
        <w:rPr>
          <w:rFonts w:ascii="Bookman Old Style" w:hAnsi="Bookman Old Style"/>
          <w:sz w:val="28"/>
          <w:szCs w:val="28"/>
          <w:lang w:val="el-GR"/>
        </w:rPr>
        <w:t>υπόστασης όρου πλειοδοτικού διαγωνισμού, είναι η σημασία που ενέχει η τήρησή του για την απόφαση για κατακύρωση της προσφοράς. Ουσιώδης είναι ο όρος η τήρηση του οποίου είναι αποφασιστικής σημασίας για τη λήψη και το περιεχόμενο της απόφασης για την κατακύρωση της προσφοράς</w:t>
      </w:r>
      <w:r w:rsidR="00762467">
        <w:rPr>
          <w:rFonts w:ascii="Bookman Old Style" w:hAnsi="Bookman Old Style"/>
          <w:sz w:val="28"/>
          <w:szCs w:val="28"/>
          <w:lang w:val="el-GR"/>
        </w:rPr>
        <w:t xml:space="preserve"> (</w:t>
      </w:r>
      <w:r w:rsidRPr="00762467">
        <w:rPr>
          <w:rFonts w:ascii="Bookman Old Style" w:hAnsi="Bookman Old Style"/>
          <w:b/>
          <w:bCs/>
          <w:i/>
          <w:iCs/>
          <w:sz w:val="28"/>
          <w:szCs w:val="28"/>
        </w:rPr>
        <w:t>P</w:t>
      </w:r>
      <w:r w:rsidRPr="00762467">
        <w:rPr>
          <w:rFonts w:ascii="Bookman Old Style" w:hAnsi="Bookman Old Style"/>
          <w:b/>
          <w:bCs/>
          <w:i/>
          <w:iCs/>
          <w:sz w:val="28"/>
          <w:szCs w:val="28"/>
          <w:lang w:val="el-GR"/>
        </w:rPr>
        <w:t>. </w:t>
      </w:r>
      <w:r w:rsidRPr="00762467">
        <w:rPr>
          <w:rFonts w:ascii="Bookman Old Style" w:hAnsi="Bookman Old Style"/>
          <w:b/>
          <w:bCs/>
          <w:i/>
          <w:iCs/>
          <w:sz w:val="28"/>
          <w:szCs w:val="28"/>
        </w:rPr>
        <w:t>Steff</w:t>
      </w:r>
      <w:r w:rsidRPr="00762467">
        <w:rPr>
          <w:rFonts w:ascii="Bookman Old Style" w:hAnsi="Bookman Old Style"/>
          <w:b/>
          <w:bCs/>
          <w:i/>
          <w:iCs/>
          <w:sz w:val="28"/>
          <w:szCs w:val="28"/>
          <w:lang w:val="el-GR"/>
        </w:rPr>
        <w:t> &amp; </w:t>
      </w:r>
      <w:r w:rsidRPr="00762467">
        <w:rPr>
          <w:rFonts w:ascii="Bookman Old Style" w:hAnsi="Bookman Old Style"/>
          <w:b/>
          <w:bCs/>
          <w:i/>
          <w:iCs/>
          <w:sz w:val="28"/>
          <w:szCs w:val="28"/>
        </w:rPr>
        <w:t>Co</w:t>
      </w:r>
      <w:r w:rsidRPr="00762467">
        <w:rPr>
          <w:rFonts w:ascii="Bookman Old Style" w:hAnsi="Bookman Old Style"/>
          <w:b/>
          <w:bCs/>
          <w:i/>
          <w:iCs/>
          <w:sz w:val="28"/>
          <w:szCs w:val="28"/>
          <w:lang w:val="el-GR"/>
        </w:rPr>
        <w:t>. ν. Δημοκρατίας</w:t>
      </w:r>
      <w:r w:rsidRPr="0026031C">
        <w:rPr>
          <w:rFonts w:ascii="Bookman Old Style" w:hAnsi="Bookman Old Style"/>
          <w:i/>
          <w:iCs/>
          <w:sz w:val="28"/>
          <w:szCs w:val="28"/>
          <w:lang w:val="el-GR"/>
        </w:rPr>
        <w:t> </w:t>
      </w:r>
      <w:r w:rsidRPr="0026031C">
        <w:rPr>
          <w:rFonts w:ascii="Bookman Old Style" w:hAnsi="Bookman Old Style"/>
          <w:sz w:val="28"/>
          <w:szCs w:val="28"/>
          <w:lang w:val="el-GR"/>
        </w:rPr>
        <w:t>(ανωτέρω)</w:t>
      </w:r>
      <w:r w:rsidR="00762467">
        <w:rPr>
          <w:rFonts w:ascii="Bookman Old Style" w:hAnsi="Bookman Old Style"/>
          <w:sz w:val="28"/>
          <w:szCs w:val="28"/>
          <w:lang w:val="el-GR"/>
        </w:rPr>
        <w:t xml:space="preserve"> </w:t>
      </w:r>
      <w:r w:rsidRPr="0026031C">
        <w:rPr>
          <w:rFonts w:ascii="Bookman Old Style" w:hAnsi="Bookman Old Style"/>
          <w:sz w:val="28"/>
          <w:szCs w:val="28"/>
          <w:lang w:val="el-GR"/>
        </w:rPr>
        <w:t xml:space="preserve">και </w:t>
      </w:r>
      <w:proofErr w:type="spellStart"/>
      <w:r w:rsidRPr="00762467">
        <w:rPr>
          <w:rFonts w:ascii="Bookman Old Style" w:hAnsi="Bookman Old Style"/>
          <w:b/>
          <w:bCs/>
          <w:i/>
          <w:iCs/>
          <w:sz w:val="28"/>
          <w:szCs w:val="28"/>
          <w:lang w:val="en-US"/>
        </w:rPr>
        <w:t>Tamasos</w:t>
      </w:r>
      <w:proofErr w:type="spellEnd"/>
      <w:r w:rsidRPr="00762467">
        <w:rPr>
          <w:rFonts w:ascii="Bookman Old Style" w:hAnsi="Bookman Old Style"/>
          <w:b/>
          <w:bCs/>
          <w:i/>
          <w:iCs/>
          <w:sz w:val="28"/>
          <w:szCs w:val="28"/>
          <w:lang w:val="el-GR"/>
        </w:rPr>
        <w:t xml:space="preserve"> </w:t>
      </w:r>
      <w:r w:rsidRPr="00762467">
        <w:rPr>
          <w:rFonts w:ascii="Bookman Old Style" w:hAnsi="Bookman Old Style"/>
          <w:b/>
          <w:bCs/>
          <w:i/>
          <w:iCs/>
          <w:sz w:val="28"/>
          <w:szCs w:val="28"/>
          <w:lang w:val="en-US"/>
        </w:rPr>
        <w:t>Tobacco</w:t>
      </w:r>
      <w:r w:rsidRPr="00762467">
        <w:rPr>
          <w:rFonts w:ascii="Bookman Old Style" w:hAnsi="Bookman Old Style"/>
          <w:b/>
          <w:bCs/>
          <w:i/>
          <w:iCs/>
          <w:sz w:val="28"/>
          <w:szCs w:val="28"/>
          <w:lang w:val="el-GR"/>
        </w:rPr>
        <w:t xml:space="preserve"> </w:t>
      </w:r>
      <w:r w:rsidRPr="00762467">
        <w:rPr>
          <w:rFonts w:ascii="Bookman Old Style" w:hAnsi="Bookman Old Style"/>
          <w:b/>
          <w:bCs/>
          <w:i/>
          <w:iCs/>
          <w:sz w:val="28"/>
          <w:szCs w:val="28"/>
          <w:lang w:val="en-US"/>
        </w:rPr>
        <w:t>Suppliers</w:t>
      </w:r>
      <w:r w:rsidRPr="00762467">
        <w:rPr>
          <w:rFonts w:ascii="Bookman Old Style" w:hAnsi="Bookman Old Style"/>
          <w:b/>
          <w:bCs/>
          <w:i/>
          <w:iCs/>
          <w:sz w:val="28"/>
          <w:szCs w:val="28"/>
          <w:lang w:val="el-GR"/>
        </w:rPr>
        <w:t xml:space="preserve"> </w:t>
      </w:r>
      <w:r w:rsidRPr="00762467">
        <w:rPr>
          <w:rFonts w:ascii="Bookman Old Style" w:hAnsi="Bookman Old Style"/>
          <w:b/>
          <w:bCs/>
          <w:i/>
          <w:iCs/>
          <w:sz w:val="28"/>
          <w:szCs w:val="28"/>
          <w:lang w:val="en-US"/>
        </w:rPr>
        <w:t>v</w:t>
      </w:r>
      <w:r w:rsidRPr="00762467">
        <w:rPr>
          <w:rFonts w:ascii="Bookman Old Style" w:hAnsi="Bookman Old Style"/>
          <w:b/>
          <w:bCs/>
          <w:i/>
          <w:iCs/>
          <w:sz w:val="28"/>
          <w:szCs w:val="28"/>
          <w:lang w:val="el-GR"/>
        </w:rPr>
        <w:t xml:space="preserve">. Δημοκρατίας </w:t>
      </w:r>
      <w:r w:rsidRPr="009F625D">
        <w:rPr>
          <w:rFonts w:ascii="Bookman Old Style" w:hAnsi="Bookman Old Style"/>
          <w:i/>
          <w:iCs/>
          <w:sz w:val="28"/>
          <w:szCs w:val="28"/>
          <w:lang w:val="el-GR"/>
        </w:rPr>
        <w:t>(</w:t>
      </w:r>
      <w:r w:rsidR="009F625D" w:rsidRPr="009F625D">
        <w:rPr>
          <w:rFonts w:ascii="Bookman Old Style" w:hAnsi="Bookman Old Style"/>
          <w:i/>
          <w:iCs/>
          <w:sz w:val="28"/>
          <w:szCs w:val="28"/>
          <w:lang w:val="el-GR"/>
        </w:rPr>
        <w:t>ανωτέρω</w:t>
      </w:r>
      <w:r w:rsidRPr="009F625D">
        <w:rPr>
          <w:rFonts w:ascii="Bookman Old Style" w:hAnsi="Bookman Old Style"/>
          <w:sz w:val="28"/>
          <w:szCs w:val="28"/>
          <w:lang w:val="el-GR"/>
        </w:rPr>
        <w:t>)</w:t>
      </w:r>
      <w:r w:rsidR="00F77B88">
        <w:rPr>
          <w:rFonts w:ascii="Bookman Old Style" w:hAnsi="Bookman Old Style"/>
          <w:sz w:val="28"/>
          <w:szCs w:val="28"/>
          <w:lang w:val="el-GR"/>
        </w:rPr>
        <w:t>)</w:t>
      </w:r>
      <w:r w:rsidR="00762467" w:rsidRPr="009F625D">
        <w:rPr>
          <w:rFonts w:ascii="Bookman Old Style" w:hAnsi="Bookman Old Style"/>
          <w:sz w:val="28"/>
          <w:szCs w:val="28"/>
          <w:lang w:val="el-GR"/>
        </w:rPr>
        <w:t>.</w:t>
      </w:r>
    </w:p>
    <w:p w14:paraId="41146BCF" w14:textId="77777777" w:rsidR="001D69FE" w:rsidRDefault="001D69FE" w:rsidP="001D69FE">
      <w:pPr>
        <w:spacing w:after="0" w:line="480" w:lineRule="auto"/>
        <w:ind w:firstLine="284"/>
        <w:jc w:val="both"/>
        <w:rPr>
          <w:rFonts w:ascii="Bookman Old Style" w:hAnsi="Bookman Old Style"/>
          <w:sz w:val="28"/>
          <w:szCs w:val="28"/>
          <w:lang w:val="el-GR"/>
        </w:rPr>
      </w:pPr>
    </w:p>
    <w:p w14:paraId="5F9CFE29" w14:textId="117BA055" w:rsidR="0026031C" w:rsidRPr="00AF195A" w:rsidRDefault="0026031C" w:rsidP="001D69FE">
      <w:pPr>
        <w:spacing w:after="0" w:line="480" w:lineRule="auto"/>
        <w:ind w:firstLine="284"/>
        <w:jc w:val="both"/>
        <w:rPr>
          <w:rFonts w:ascii="Bookman Old Style" w:hAnsi="Bookman Old Style"/>
          <w:sz w:val="28"/>
          <w:szCs w:val="28"/>
          <w:lang w:val="en-US"/>
        </w:rPr>
      </w:pPr>
      <w:r w:rsidRPr="0026031C">
        <w:rPr>
          <w:rFonts w:ascii="Bookman Old Style" w:hAnsi="Bookman Old Style"/>
          <w:sz w:val="28"/>
          <w:szCs w:val="28"/>
          <w:lang w:val="el-GR"/>
        </w:rPr>
        <w:lastRenderedPageBreak/>
        <w:t xml:space="preserve">Σχετικό είναι το πιο κάτω απόσπασμα από την απόφαση </w:t>
      </w:r>
      <w:r w:rsidR="00AF195A" w:rsidRPr="00AF195A">
        <w:rPr>
          <w:rFonts w:ascii="Bookman Old Style" w:hAnsi="Bookman Old Style"/>
          <w:b/>
          <w:bCs/>
          <w:i/>
          <w:iCs/>
          <w:sz w:val="28"/>
          <w:szCs w:val="28"/>
          <w:lang w:val="en-US"/>
        </w:rPr>
        <w:t>K</w:t>
      </w:r>
      <w:r w:rsidR="00AF195A" w:rsidRPr="00AF195A">
        <w:rPr>
          <w:rFonts w:ascii="Bookman Old Style" w:hAnsi="Bookman Old Style"/>
          <w:b/>
          <w:bCs/>
          <w:i/>
          <w:iCs/>
          <w:sz w:val="28"/>
          <w:szCs w:val="28"/>
          <w:lang w:val="el-GR"/>
        </w:rPr>
        <w:t xml:space="preserve"> &amp; </w:t>
      </w:r>
      <w:r w:rsidR="00AF195A" w:rsidRPr="00AF195A">
        <w:rPr>
          <w:rFonts w:ascii="Bookman Old Style" w:hAnsi="Bookman Old Style"/>
          <w:b/>
          <w:bCs/>
          <w:i/>
          <w:iCs/>
          <w:sz w:val="28"/>
          <w:szCs w:val="28"/>
          <w:lang w:val="en-US"/>
        </w:rPr>
        <w:t>M</w:t>
      </w:r>
      <w:r w:rsidR="00AF195A" w:rsidRPr="00AF195A">
        <w:rPr>
          <w:rFonts w:ascii="Bookman Old Style" w:hAnsi="Bookman Old Style"/>
          <w:b/>
          <w:bCs/>
          <w:i/>
          <w:iCs/>
          <w:sz w:val="28"/>
          <w:szCs w:val="28"/>
          <w:lang w:val="el-GR"/>
        </w:rPr>
        <w:t xml:space="preserve"> </w:t>
      </w:r>
      <w:r w:rsidR="00AF195A" w:rsidRPr="00AF195A">
        <w:rPr>
          <w:rFonts w:ascii="Bookman Old Style" w:hAnsi="Bookman Old Style"/>
          <w:b/>
          <w:bCs/>
          <w:i/>
          <w:iCs/>
          <w:sz w:val="28"/>
          <w:szCs w:val="28"/>
          <w:lang w:val="en-US"/>
        </w:rPr>
        <w:t>Transport</w:t>
      </w:r>
      <w:r w:rsidR="00AF195A" w:rsidRPr="00AF195A">
        <w:rPr>
          <w:rFonts w:ascii="Bookman Old Style" w:hAnsi="Bookman Old Style"/>
          <w:b/>
          <w:bCs/>
          <w:i/>
          <w:iCs/>
          <w:sz w:val="28"/>
          <w:szCs w:val="28"/>
          <w:lang w:val="el-GR"/>
        </w:rPr>
        <w:t xml:space="preserve"> </w:t>
      </w:r>
      <w:r w:rsidR="00AF195A" w:rsidRPr="00AF195A">
        <w:rPr>
          <w:rFonts w:ascii="Bookman Old Style" w:hAnsi="Bookman Old Style"/>
          <w:b/>
          <w:bCs/>
          <w:i/>
          <w:iCs/>
          <w:sz w:val="28"/>
          <w:szCs w:val="28"/>
          <w:lang w:val="en-US"/>
        </w:rPr>
        <w:t>Co</w:t>
      </w:r>
      <w:r w:rsidR="00AF195A" w:rsidRPr="00AF195A">
        <w:rPr>
          <w:rFonts w:ascii="Bookman Old Style" w:hAnsi="Bookman Old Style"/>
          <w:b/>
          <w:bCs/>
          <w:i/>
          <w:iCs/>
          <w:sz w:val="28"/>
          <w:szCs w:val="28"/>
          <w:lang w:val="el-GR"/>
        </w:rPr>
        <w:t xml:space="preserve">. </w:t>
      </w:r>
      <w:r w:rsidR="00AF195A" w:rsidRPr="00AF195A">
        <w:rPr>
          <w:rFonts w:ascii="Bookman Old Style" w:hAnsi="Bookman Old Style"/>
          <w:b/>
          <w:bCs/>
          <w:i/>
          <w:iCs/>
          <w:sz w:val="28"/>
          <w:szCs w:val="28"/>
          <w:lang w:val="en-US"/>
        </w:rPr>
        <w:t xml:space="preserve">Ltd v. </w:t>
      </w:r>
      <w:proofErr w:type="spellStart"/>
      <w:r w:rsidR="00AF195A" w:rsidRPr="00AF195A">
        <w:rPr>
          <w:rFonts w:ascii="Bookman Old Style" w:hAnsi="Bookman Old Style"/>
          <w:b/>
          <w:bCs/>
          <w:i/>
          <w:iCs/>
          <w:sz w:val="28"/>
          <w:szCs w:val="28"/>
          <w:lang w:val="en-US"/>
        </w:rPr>
        <w:t>Eteria</w:t>
      </w:r>
      <w:proofErr w:type="spellEnd"/>
      <w:r w:rsidR="00AF195A" w:rsidRPr="00AF195A">
        <w:rPr>
          <w:rFonts w:ascii="Bookman Old Style" w:hAnsi="Bookman Old Style"/>
          <w:b/>
          <w:bCs/>
          <w:i/>
          <w:iCs/>
          <w:sz w:val="28"/>
          <w:szCs w:val="28"/>
          <w:lang w:val="en-US"/>
        </w:rPr>
        <w:t xml:space="preserve"> </w:t>
      </w:r>
      <w:proofErr w:type="spellStart"/>
      <w:r w:rsidR="00AF195A" w:rsidRPr="00AF195A">
        <w:rPr>
          <w:rFonts w:ascii="Bookman Old Style" w:hAnsi="Bookman Old Style"/>
          <w:b/>
          <w:bCs/>
          <w:i/>
          <w:iCs/>
          <w:sz w:val="28"/>
          <w:szCs w:val="28"/>
          <w:lang w:val="en-US"/>
        </w:rPr>
        <w:t>Fortigon</w:t>
      </w:r>
      <w:proofErr w:type="spellEnd"/>
      <w:r w:rsidR="00AF195A" w:rsidRPr="00AF195A">
        <w:rPr>
          <w:rFonts w:ascii="Bookman Old Style" w:hAnsi="Bookman Old Style"/>
          <w:b/>
          <w:bCs/>
          <w:i/>
          <w:iCs/>
          <w:sz w:val="28"/>
          <w:szCs w:val="28"/>
          <w:lang w:val="en-US"/>
        </w:rPr>
        <w:t xml:space="preserve"> </w:t>
      </w:r>
      <w:proofErr w:type="spellStart"/>
      <w:r w:rsidR="00AF195A" w:rsidRPr="00AF195A">
        <w:rPr>
          <w:rFonts w:ascii="Bookman Old Style" w:hAnsi="Bookman Old Style"/>
          <w:b/>
          <w:bCs/>
          <w:i/>
          <w:iCs/>
          <w:sz w:val="28"/>
          <w:szCs w:val="28"/>
          <w:lang w:val="en-US"/>
        </w:rPr>
        <w:t>Aftokiniton</w:t>
      </w:r>
      <w:proofErr w:type="spellEnd"/>
      <w:r w:rsidR="00AF195A" w:rsidRPr="00AF195A">
        <w:rPr>
          <w:rFonts w:ascii="Bookman Old Style" w:hAnsi="Bookman Old Style"/>
          <w:b/>
          <w:bCs/>
          <w:i/>
          <w:iCs/>
          <w:sz w:val="28"/>
          <w:szCs w:val="28"/>
          <w:lang w:val="en-US"/>
        </w:rPr>
        <w:t xml:space="preserve"> (EFA) and Others (1987) 3 C.L.R. 1939</w:t>
      </w:r>
      <w:r w:rsidR="00AF195A">
        <w:rPr>
          <w:rFonts w:ascii="Bookman Old Style" w:hAnsi="Bookman Old Style"/>
          <w:sz w:val="28"/>
          <w:szCs w:val="28"/>
          <w:lang w:val="en-US"/>
        </w:rPr>
        <w:t>:</w:t>
      </w:r>
      <w:r w:rsidRPr="00AF195A">
        <w:rPr>
          <w:rFonts w:ascii="Bookman Old Style" w:hAnsi="Bookman Old Style"/>
          <w:sz w:val="28"/>
          <w:szCs w:val="28"/>
          <w:lang w:val="en-US"/>
        </w:rPr>
        <w:t xml:space="preserve"> </w:t>
      </w:r>
    </w:p>
    <w:p w14:paraId="00DBEC23" w14:textId="77777777" w:rsidR="006A0893" w:rsidRPr="00AF195A" w:rsidRDefault="006A0893" w:rsidP="00762467">
      <w:pPr>
        <w:spacing w:after="0" w:line="240" w:lineRule="auto"/>
        <w:ind w:left="567"/>
        <w:jc w:val="both"/>
        <w:rPr>
          <w:rFonts w:ascii="Bookman Old Style" w:hAnsi="Bookman Old Style"/>
          <w:sz w:val="28"/>
          <w:szCs w:val="28"/>
          <w:lang w:val="en-US"/>
        </w:rPr>
      </w:pPr>
    </w:p>
    <w:p w14:paraId="24CF584B" w14:textId="4C4EA9FB" w:rsidR="0026031C" w:rsidRPr="00762467" w:rsidRDefault="0026031C" w:rsidP="00762467">
      <w:pPr>
        <w:spacing w:after="0" w:line="240" w:lineRule="auto"/>
        <w:ind w:left="567"/>
        <w:jc w:val="both"/>
        <w:rPr>
          <w:rFonts w:ascii="Bookman Old Style" w:hAnsi="Bookman Old Style"/>
          <w:sz w:val="28"/>
          <w:szCs w:val="28"/>
        </w:rPr>
      </w:pPr>
      <w:r w:rsidRPr="00762467">
        <w:rPr>
          <w:rFonts w:ascii="Bookman Old Style" w:hAnsi="Bookman Old Style"/>
          <w:sz w:val="28"/>
          <w:szCs w:val="28"/>
          <w:lang w:val="en-US"/>
        </w:rPr>
        <w:t>« ….</w:t>
      </w:r>
      <w:r w:rsidR="00762467" w:rsidRPr="00762467">
        <w:rPr>
          <w:rFonts w:ascii="Bookman Old Style" w:hAnsi="Bookman Old Style"/>
          <w:sz w:val="28"/>
          <w:szCs w:val="28"/>
          <w:lang w:val="en-US"/>
        </w:rPr>
        <w:t xml:space="preserve"> </w:t>
      </w:r>
      <w:r w:rsidRPr="00762467">
        <w:rPr>
          <w:rFonts w:ascii="Bookman Old Style" w:hAnsi="Bookman Old Style"/>
          <w:sz w:val="28"/>
          <w:szCs w:val="28"/>
        </w:rPr>
        <w:t>The principle emerging from the case law is that strict adherence to the terms of a condition of the tender is directly dependent on the materiality of the term; a term is essential if consequential for the decision or its observance is necessary for the sustenance of the efficacy of the administrative process. The timeliness of the tender is ordinarily a factor consequential for the decision for it ensures equality of treatment among tenderers on the one hand, and rules out the possibility of abuse arising from any forewarning to a late tenderer about the content of timely tenders, on the other</w:t>
      </w:r>
      <w:r w:rsidRPr="00762467">
        <w:rPr>
          <w:rFonts w:ascii="Bookman Old Style" w:hAnsi="Bookman Old Style"/>
          <w:sz w:val="28"/>
          <w:szCs w:val="28"/>
          <w:lang w:val="en-US"/>
        </w:rPr>
        <w:t>»</w:t>
      </w:r>
      <w:r w:rsidRPr="00762467">
        <w:rPr>
          <w:rFonts w:ascii="Bookman Old Style" w:hAnsi="Bookman Old Style"/>
          <w:sz w:val="28"/>
          <w:szCs w:val="28"/>
        </w:rPr>
        <w:t xml:space="preserve">. </w:t>
      </w:r>
    </w:p>
    <w:p w14:paraId="4A6B8C11" w14:textId="77777777" w:rsidR="00762467" w:rsidRPr="00891E27" w:rsidRDefault="00762467" w:rsidP="00762467">
      <w:pPr>
        <w:spacing w:after="0" w:line="480" w:lineRule="auto"/>
        <w:jc w:val="both"/>
        <w:rPr>
          <w:rFonts w:ascii="Bookman Old Style" w:hAnsi="Bookman Old Style"/>
          <w:sz w:val="28"/>
          <w:szCs w:val="28"/>
          <w:lang w:val="en-US"/>
        </w:rPr>
      </w:pPr>
    </w:p>
    <w:p w14:paraId="5B2486C6" w14:textId="588FEA79" w:rsidR="00762467" w:rsidRDefault="0026031C" w:rsidP="00762467">
      <w:pPr>
        <w:spacing w:after="0" w:line="480" w:lineRule="auto"/>
        <w:ind w:firstLine="284"/>
        <w:jc w:val="both"/>
        <w:rPr>
          <w:rFonts w:ascii="Bookman Old Style" w:hAnsi="Bookman Old Style"/>
          <w:sz w:val="28"/>
          <w:szCs w:val="28"/>
          <w:lang w:val="el-GR"/>
        </w:rPr>
      </w:pPr>
      <w:r w:rsidRPr="00762467">
        <w:rPr>
          <w:rFonts w:ascii="Bookman Old Style" w:hAnsi="Bookman Old Style"/>
          <w:sz w:val="28"/>
          <w:szCs w:val="28"/>
          <w:lang w:val="el-GR"/>
        </w:rPr>
        <w:t>Στρεφόμενοι στα γεγονότα της υπό κρίση υπόθεσης</w:t>
      </w:r>
      <w:r w:rsidR="00762467">
        <w:rPr>
          <w:rFonts w:ascii="Bookman Old Style" w:hAnsi="Bookman Old Style"/>
          <w:sz w:val="28"/>
          <w:szCs w:val="28"/>
          <w:lang w:val="el-GR"/>
        </w:rPr>
        <w:t>,</w:t>
      </w:r>
      <w:r w:rsidRPr="00762467">
        <w:rPr>
          <w:rFonts w:ascii="Bookman Old Style" w:hAnsi="Bookman Old Style"/>
          <w:sz w:val="28"/>
          <w:szCs w:val="28"/>
          <w:lang w:val="el-GR"/>
        </w:rPr>
        <w:t xml:space="preserve"> διαπιστώνουμε ότι το ζητούμενο</w:t>
      </w:r>
      <w:r w:rsidR="00F77B88">
        <w:rPr>
          <w:rFonts w:ascii="Bookman Old Style" w:hAnsi="Bookman Old Style"/>
          <w:sz w:val="28"/>
          <w:szCs w:val="28"/>
          <w:lang w:val="el-GR"/>
        </w:rPr>
        <w:t>,</w:t>
      </w:r>
      <w:r w:rsidRPr="00762467">
        <w:rPr>
          <w:rFonts w:ascii="Bookman Old Style" w:hAnsi="Bookman Old Style"/>
          <w:sz w:val="28"/>
          <w:szCs w:val="28"/>
          <w:lang w:val="el-GR"/>
        </w:rPr>
        <w:t xml:space="preserve"> με βάση τον επίδικο όρο, 8.3.2.(4), ήταν η </w:t>
      </w:r>
      <w:r w:rsidR="00891E27">
        <w:rPr>
          <w:rFonts w:ascii="Bookman Old Style" w:hAnsi="Bookman Old Style"/>
          <w:sz w:val="28"/>
          <w:szCs w:val="28"/>
          <w:lang w:val="el-GR"/>
        </w:rPr>
        <w:t xml:space="preserve">δυνατότητα εισαγωγής, </w:t>
      </w:r>
      <w:r w:rsidRPr="00762467">
        <w:rPr>
          <w:rFonts w:ascii="Bookman Old Style" w:hAnsi="Bookman Old Style"/>
          <w:sz w:val="28"/>
          <w:szCs w:val="28"/>
          <w:lang w:val="el-GR"/>
        </w:rPr>
        <w:t>κυκλοφορία</w:t>
      </w:r>
      <w:r w:rsidR="00891E27">
        <w:rPr>
          <w:rFonts w:ascii="Bookman Old Style" w:hAnsi="Bookman Old Style"/>
          <w:sz w:val="28"/>
          <w:szCs w:val="28"/>
          <w:lang w:val="el-GR"/>
        </w:rPr>
        <w:t>ς</w:t>
      </w:r>
      <w:r w:rsidRPr="00762467">
        <w:rPr>
          <w:rFonts w:ascii="Bookman Old Style" w:hAnsi="Bookman Old Style"/>
          <w:sz w:val="28"/>
          <w:szCs w:val="28"/>
          <w:lang w:val="el-GR"/>
        </w:rPr>
        <w:t xml:space="preserve"> και διάθεση</w:t>
      </w:r>
      <w:r w:rsidR="00891E27">
        <w:rPr>
          <w:rFonts w:ascii="Bookman Old Style" w:hAnsi="Bookman Old Style"/>
          <w:sz w:val="28"/>
          <w:szCs w:val="28"/>
          <w:lang w:val="el-GR"/>
        </w:rPr>
        <w:t>ς</w:t>
      </w:r>
      <w:r w:rsidRPr="00762467">
        <w:rPr>
          <w:rFonts w:ascii="Bookman Old Style" w:hAnsi="Bookman Old Style"/>
          <w:sz w:val="28"/>
          <w:szCs w:val="28"/>
          <w:lang w:val="el-GR"/>
        </w:rPr>
        <w:t xml:space="preserve"> τ</w:t>
      </w:r>
      <w:r w:rsidR="00891E27">
        <w:rPr>
          <w:rFonts w:ascii="Bookman Old Style" w:hAnsi="Bookman Old Style"/>
          <w:sz w:val="28"/>
          <w:szCs w:val="28"/>
          <w:lang w:val="el-GR"/>
        </w:rPr>
        <w:t xml:space="preserve">ων </w:t>
      </w:r>
      <w:proofErr w:type="spellStart"/>
      <w:r w:rsidR="00891E27">
        <w:rPr>
          <w:rFonts w:ascii="Bookman Old Style" w:hAnsi="Bookman Old Style"/>
          <w:sz w:val="28"/>
          <w:szCs w:val="28"/>
          <w:lang w:val="el-GR"/>
        </w:rPr>
        <w:t>προσφερομένων</w:t>
      </w:r>
      <w:proofErr w:type="spellEnd"/>
      <w:r w:rsidR="00891E27">
        <w:rPr>
          <w:rFonts w:ascii="Bookman Old Style" w:hAnsi="Bookman Old Style"/>
          <w:sz w:val="28"/>
          <w:szCs w:val="28"/>
          <w:lang w:val="el-GR"/>
        </w:rPr>
        <w:t xml:space="preserve"> προϊόντων </w:t>
      </w:r>
      <w:r w:rsidRPr="00762467">
        <w:rPr>
          <w:rFonts w:ascii="Bookman Old Style" w:hAnsi="Bookman Old Style"/>
          <w:sz w:val="28"/>
          <w:szCs w:val="28"/>
          <w:lang w:val="el-GR"/>
        </w:rPr>
        <w:t>στα κράτη μέλη της Ευρωπαϊκής Ένωσης</w:t>
      </w:r>
      <w:r w:rsidR="00AF195A" w:rsidRPr="00AF195A">
        <w:rPr>
          <w:rFonts w:ascii="Bookman Old Style" w:hAnsi="Bookman Old Style"/>
          <w:sz w:val="28"/>
          <w:szCs w:val="28"/>
          <w:lang w:val="el-GR"/>
        </w:rPr>
        <w:t xml:space="preserve">, </w:t>
      </w:r>
      <w:r w:rsidR="00AF195A">
        <w:rPr>
          <w:rFonts w:ascii="Bookman Old Style" w:hAnsi="Bookman Old Style"/>
          <w:sz w:val="28"/>
          <w:szCs w:val="28"/>
          <w:lang w:val="el-GR"/>
        </w:rPr>
        <w:t>χωρίς περιορισμούς.</w:t>
      </w:r>
      <w:r w:rsidRPr="00762467">
        <w:rPr>
          <w:rFonts w:ascii="Bookman Old Style" w:hAnsi="Bookman Old Style"/>
          <w:sz w:val="28"/>
          <w:szCs w:val="28"/>
          <w:lang w:val="el-GR"/>
        </w:rPr>
        <w:t xml:space="preserve"> Τ</w:t>
      </w:r>
      <w:r w:rsidR="00AF195A">
        <w:rPr>
          <w:rFonts w:ascii="Bookman Old Style" w:hAnsi="Bookman Old Style"/>
          <w:sz w:val="28"/>
          <w:szCs w:val="28"/>
          <w:lang w:val="el-GR"/>
        </w:rPr>
        <w:t>α</w:t>
      </w:r>
      <w:r w:rsidRPr="00762467">
        <w:rPr>
          <w:rFonts w:ascii="Bookman Old Style" w:hAnsi="Bookman Old Style"/>
          <w:sz w:val="28"/>
          <w:szCs w:val="28"/>
          <w:lang w:val="el-GR"/>
        </w:rPr>
        <w:t xml:space="preserve"> προσφερόμεν</w:t>
      </w:r>
      <w:r w:rsidR="00AF195A">
        <w:rPr>
          <w:rFonts w:ascii="Bookman Old Style" w:hAnsi="Bookman Old Style"/>
          <w:sz w:val="28"/>
          <w:szCs w:val="28"/>
          <w:lang w:val="el-GR"/>
        </w:rPr>
        <w:t>α</w:t>
      </w:r>
      <w:r w:rsidRPr="00762467">
        <w:rPr>
          <w:rFonts w:ascii="Bookman Old Style" w:hAnsi="Bookman Old Style"/>
          <w:sz w:val="28"/>
          <w:szCs w:val="28"/>
          <w:lang w:val="el-GR"/>
        </w:rPr>
        <w:t xml:space="preserve"> προϊόν</w:t>
      </w:r>
      <w:r w:rsidR="00AF195A">
        <w:rPr>
          <w:rFonts w:ascii="Bookman Old Style" w:hAnsi="Bookman Old Style"/>
          <w:sz w:val="28"/>
          <w:szCs w:val="28"/>
          <w:lang w:val="el-GR"/>
        </w:rPr>
        <w:t>τα</w:t>
      </w:r>
      <w:r w:rsidRPr="00762467">
        <w:rPr>
          <w:rFonts w:ascii="Bookman Old Style" w:hAnsi="Bookman Old Style"/>
          <w:sz w:val="28"/>
          <w:szCs w:val="28"/>
          <w:lang w:val="el-GR"/>
        </w:rPr>
        <w:t xml:space="preserve"> πληρούσ</w:t>
      </w:r>
      <w:r w:rsidR="00AF195A">
        <w:rPr>
          <w:rFonts w:ascii="Bookman Old Style" w:hAnsi="Bookman Old Style"/>
          <w:sz w:val="28"/>
          <w:szCs w:val="28"/>
          <w:lang w:val="el-GR"/>
        </w:rPr>
        <w:t>αν</w:t>
      </w:r>
      <w:r w:rsidRPr="00762467">
        <w:rPr>
          <w:rFonts w:ascii="Bookman Old Style" w:hAnsi="Bookman Old Style"/>
          <w:sz w:val="28"/>
          <w:szCs w:val="28"/>
          <w:lang w:val="el-GR"/>
        </w:rPr>
        <w:t xml:space="preserve"> τις πιο πάνω προδιαγραφές, σχετικό είναι το </w:t>
      </w:r>
      <w:r w:rsidRPr="00762467">
        <w:rPr>
          <w:rFonts w:ascii="Bookman Old Style" w:hAnsi="Bookman Old Style"/>
          <w:sz w:val="28"/>
          <w:szCs w:val="28"/>
          <w:lang w:val="en-US"/>
        </w:rPr>
        <w:t>EU</w:t>
      </w:r>
      <w:r w:rsidRPr="00762467">
        <w:rPr>
          <w:rFonts w:ascii="Bookman Old Style" w:hAnsi="Bookman Old Style"/>
          <w:sz w:val="28"/>
          <w:szCs w:val="28"/>
          <w:lang w:val="el-GR"/>
        </w:rPr>
        <w:t xml:space="preserve"> </w:t>
      </w:r>
      <w:r w:rsidRPr="00762467">
        <w:rPr>
          <w:rFonts w:ascii="Bookman Old Style" w:hAnsi="Bookman Old Style"/>
          <w:sz w:val="28"/>
          <w:szCs w:val="28"/>
          <w:lang w:val="en-US"/>
        </w:rPr>
        <w:t>Certificate</w:t>
      </w:r>
      <w:r w:rsidRPr="00762467">
        <w:rPr>
          <w:rFonts w:ascii="Bookman Old Style" w:hAnsi="Bookman Old Style"/>
          <w:sz w:val="28"/>
          <w:szCs w:val="28"/>
          <w:lang w:val="el-GR"/>
        </w:rPr>
        <w:t>, που επισυνάφθηκε στην προσφορά</w:t>
      </w:r>
      <w:r w:rsidR="00AF195A">
        <w:rPr>
          <w:rFonts w:ascii="Bookman Old Style" w:hAnsi="Bookman Old Style"/>
          <w:sz w:val="28"/>
          <w:szCs w:val="28"/>
          <w:lang w:val="el-GR"/>
        </w:rPr>
        <w:t xml:space="preserve"> και η σήμανση «</w:t>
      </w:r>
      <w:r w:rsidR="00AF195A" w:rsidRPr="00AF195A">
        <w:rPr>
          <w:rFonts w:ascii="Bookman Old Style" w:hAnsi="Bookman Old Style"/>
          <w:i/>
          <w:iCs/>
          <w:sz w:val="28"/>
          <w:szCs w:val="28"/>
          <w:lang w:val="en-US"/>
        </w:rPr>
        <w:t>CE</w:t>
      </w:r>
      <w:r w:rsidR="00AF195A">
        <w:rPr>
          <w:rFonts w:ascii="Bookman Old Style" w:hAnsi="Bookman Old Style"/>
          <w:sz w:val="28"/>
          <w:szCs w:val="28"/>
          <w:lang w:val="el-GR"/>
        </w:rPr>
        <w:t>» που έφεραν τα προϊόντα</w:t>
      </w:r>
      <w:r w:rsidRPr="00762467">
        <w:rPr>
          <w:rFonts w:ascii="Bookman Old Style" w:hAnsi="Bookman Old Style"/>
          <w:sz w:val="28"/>
          <w:szCs w:val="28"/>
          <w:lang w:val="el-GR"/>
        </w:rPr>
        <w:t xml:space="preserve">. Ο επιτυχών </w:t>
      </w:r>
      <w:proofErr w:type="spellStart"/>
      <w:r w:rsidRPr="00762467">
        <w:rPr>
          <w:rFonts w:ascii="Bookman Old Style" w:hAnsi="Bookman Old Style"/>
          <w:sz w:val="28"/>
          <w:szCs w:val="28"/>
          <w:lang w:val="el-GR"/>
        </w:rPr>
        <w:t>προσφοροδότης</w:t>
      </w:r>
      <w:proofErr w:type="spellEnd"/>
      <w:r w:rsidRPr="00762467">
        <w:rPr>
          <w:rFonts w:ascii="Bookman Old Style" w:hAnsi="Bookman Old Style"/>
          <w:sz w:val="28"/>
          <w:szCs w:val="28"/>
          <w:lang w:val="el-GR"/>
        </w:rPr>
        <w:t xml:space="preserve"> αντί να προσκομίσει </w:t>
      </w:r>
      <w:r w:rsidR="00D766CB">
        <w:rPr>
          <w:rFonts w:ascii="Bookman Old Style" w:hAnsi="Bookman Old Style"/>
          <w:sz w:val="28"/>
          <w:szCs w:val="28"/>
          <w:lang w:val="el-GR"/>
        </w:rPr>
        <w:t xml:space="preserve">τη </w:t>
      </w:r>
      <w:r w:rsidRPr="00762467">
        <w:rPr>
          <w:rFonts w:ascii="Bookman Old Style" w:hAnsi="Bookman Old Style"/>
          <w:sz w:val="28"/>
          <w:szCs w:val="28"/>
          <w:lang w:val="el-GR"/>
        </w:rPr>
        <w:t>δήλωση</w:t>
      </w:r>
      <w:r w:rsidR="00D766CB">
        <w:rPr>
          <w:rFonts w:ascii="Bookman Old Style" w:hAnsi="Bookman Old Style"/>
          <w:sz w:val="28"/>
          <w:szCs w:val="28"/>
          <w:lang w:val="el-GR"/>
        </w:rPr>
        <w:t xml:space="preserve"> που καθόριζε ο όρος 8.3.2.(4)</w:t>
      </w:r>
      <w:r w:rsidRPr="00762467">
        <w:rPr>
          <w:rFonts w:ascii="Bookman Old Style" w:hAnsi="Bookman Old Style"/>
          <w:sz w:val="28"/>
          <w:szCs w:val="28"/>
          <w:lang w:val="el-GR"/>
        </w:rPr>
        <w:t>, επέλεξε</w:t>
      </w:r>
      <w:r w:rsidR="009F625D">
        <w:rPr>
          <w:rFonts w:ascii="Bookman Old Style" w:hAnsi="Bookman Old Style"/>
          <w:sz w:val="28"/>
          <w:szCs w:val="28"/>
          <w:lang w:val="el-GR"/>
        </w:rPr>
        <w:t>, ως αναφέρουμε και ανωτέρω,</w:t>
      </w:r>
      <w:r w:rsidRPr="00762467">
        <w:rPr>
          <w:rFonts w:ascii="Bookman Old Style" w:hAnsi="Bookman Old Style"/>
          <w:sz w:val="28"/>
          <w:szCs w:val="28"/>
          <w:lang w:val="el-GR"/>
        </w:rPr>
        <w:t xml:space="preserve"> να προσκομίσει το </w:t>
      </w:r>
      <w:r w:rsidRPr="00762467">
        <w:rPr>
          <w:rFonts w:ascii="Bookman Old Style" w:hAnsi="Bookman Old Style"/>
          <w:sz w:val="28"/>
          <w:szCs w:val="28"/>
          <w:lang w:val="en-US"/>
        </w:rPr>
        <w:t>EU</w:t>
      </w:r>
      <w:r w:rsidRPr="00762467">
        <w:rPr>
          <w:rFonts w:ascii="Bookman Old Style" w:hAnsi="Bookman Old Style"/>
          <w:sz w:val="28"/>
          <w:szCs w:val="28"/>
          <w:lang w:val="el-GR"/>
        </w:rPr>
        <w:t xml:space="preserve"> </w:t>
      </w:r>
      <w:r w:rsidRPr="00762467">
        <w:rPr>
          <w:rFonts w:ascii="Bookman Old Style" w:hAnsi="Bookman Old Style"/>
          <w:sz w:val="28"/>
          <w:szCs w:val="28"/>
          <w:lang w:val="en-US"/>
        </w:rPr>
        <w:t>Certificate</w:t>
      </w:r>
      <w:r w:rsidRPr="00762467">
        <w:rPr>
          <w:rFonts w:ascii="Bookman Old Style" w:hAnsi="Bookman Old Style"/>
          <w:sz w:val="28"/>
          <w:szCs w:val="28"/>
          <w:lang w:val="el-GR"/>
        </w:rPr>
        <w:t xml:space="preserve">. Υπήρξε απόκλιση σε σχέση με τις </w:t>
      </w:r>
      <w:r w:rsidR="00AF195A">
        <w:rPr>
          <w:rFonts w:ascii="Bookman Old Style" w:hAnsi="Bookman Old Style"/>
          <w:sz w:val="28"/>
          <w:szCs w:val="28"/>
          <w:lang w:val="el-GR"/>
        </w:rPr>
        <w:t xml:space="preserve">τυπικές </w:t>
      </w:r>
      <w:r w:rsidRPr="00762467">
        <w:rPr>
          <w:rFonts w:ascii="Bookman Old Style" w:hAnsi="Bookman Old Style"/>
          <w:sz w:val="28"/>
          <w:szCs w:val="28"/>
          <w:lang w:val="el-GR"/>
        </w:rPr>
        <w:t xml:space="preserve">πρόνοιες του όρου. </w:t>
      </w:r>
    </w:p>
    <w:p w14:paraId="49CAC02E" w14:textId="77777777" w:rsidR="00762467" w:rsidRDefault="00762467" w:rsidP="00762467">
      <w:pPr>
        <w:spacing w:after="0" w:line="480" w:lineRule="auto"/>
        <w:ind w:firstLine="284"/>
        <w:jc w:val="both"/>
        <w:rPr>
          <w:rFonts w:ascii="Bookman Old Style" w:hAnsi="Bookman Old Style"/>
          <w:sz w:val="28"/>
          <w:szCs w:val="28"/>
          <w:lang w:val="el-GR"/>
        </w:rPr>
      </w:pPr>
    </w:p>
    <w:p w14:paraId="69AEA37D" w14:textId="139E723A" w:rsidR="0026031C" w:rsidRPr="00891E27" w:rsidRDefault="0026031C" w:rsidP="00762467">
      <w:pPr>
        <w:spacing w:after="0" w:line="480" w:lineRule="auto"/>
        <w:ind w:firstLine="284"/>
        <w:jc w:val="both"/>
        <w:rPr>
          <w:rFonts w:ascii="Bookman Old Style" w:hAnsi="Bookman Old Style"/>
          <w:sz w:val="28"/>
          <w:szCs w:val="28"/>
          <w:lang w:val="el-GR"/>
        </w:rPr>
      </w:pPr>
      <w:r w:rsidRPr="00762467">
        <w:rPr>
          <w:rFonts w:ascii="Bookman Old Style" w:hAnsi="Bookman Old Style"/>
          <w:sz w:val="28"/>
          <w:szCs w:val="28"/>
          <w:lang w:val="el-GR"/>
        </w:rPr>
        <w:lastRenderedPageBreak/>
        <w:t xml:space="preserve">Η πιο πάνω απόκλιση δεν καθιστούσε την προσφορά αυτόματα άκυρη. Ως ορθά επισήμανε το Δικαστήριο, </w:t>
      </w:r>
      <w:r w:rsidR="005C1E74">
        <w:rPr>
          <w:rFonts w:ascii="Bookman Old Style" w:hAnsi="Bookman Old Style"/>
          <w:sz w:val="28"/>
          <w:szCs w:val="28"/>
          <w:lang w:val="el-GR"/>
        </w:rPr>
        <w:t xml:space="preserve">το ίδιο το έγγραφο του διαγωνισμού και συγκεκριμένα </w:t>
      </w:r>
      <w:r w:rsidRPr="00762467">
        <w:rPr>
          <w:rFonts w:ascii="Bookman Old Style" w:hAnsi="Bookman Old Style"/>
          <w:sz w:val="28"/>
          <w:szCs w:val="28"/>
          <w:lang w:val="el-GR"/>
        </w:rPr>
        <w:t xml:space="preserve">ο όρος 3.2(3) </w:t>
      </w:r>
      <w:r w:rsidR="009F625D">
        <w:rPr>
          <w:rFonts w:ascii="Bookman Old Style" w:hAnsi="Bookman Old Style"/>
          <w:sz w:val="28"/>
          <w:szCs w:val="28"/>
          <w:lang w:val="el-GR"/>
        </w:rPr>
        <w:t>έκανε</w:t>
      </w:r>
      <w:r w:rsidRPr="00762467">
        <w:rPr>
          <w:rFonts w:ascii="Bookman Old Style" w:hAnsi="Bookman Old Style"/>
          <w:sz w:val="28"/>
          <w:szCs w:val="28"/>
          <w:lang w:val="el-GR"/>
        </w:rPr>
        <w:t xml:space="preserve"> ρητή πρόνοια για τις περιπτώσεις ασήμαντων αποκλίσεων και την ευχέρεια της Αναθέτουσας Αρχής να αποδεχτεί προσφορά που </w:t>
      </w:r>
      <w:r w:rsidR="005C1E74">
        <w:rPr>
          <w:rFonts w:ascii="Bookman Old Style" w:hAnsi="Bookman Old Style"/>
          <w:sz w:val="28"/>
          <w:szCs w:val="28"/>
          <w:lang w:val="el-GR"/>
        </w:rPr>
        <w:t xml:space="preserve">παρουσίαζε </w:t>
      </w:r>
      <w:r w:rsidRPr="00762467">
        <w:rPr>
          <w:rFonts w:ascii="Bookman Old Style" w:hAnsi="Bookman Old Style"/>
          <w:sz w:val="28"/>
          <w:szCs w:val="28"/>
          <w:lang w:val="el-GR"/>
        </w:rPr>
        <w:t>ασήμαντη απόκλιση. Παραθέτουμε τη σχετική πρόνοια αυτούσια</w:t>
      </w:r>
      <w:r w:rsidRPr="00891E27">
        <w:rPr>
          <w:rFonts w:ascii="Bookman Old Style" w:hAnsi="Bookman Old Style"/>
          <w:sz w:val="28"/>
          <w:szCs w:val="28"/>
          <w:lang w:val="el-GR"/>
        </w:rPr>
        <w:t xml:space="preserve">: </w:t>
      </w:r>
    </w:p>
    <w:p w14:paraId="13EC9B96" w14:textId="77777777" w:rsidR="00762467" w:rsidRDefault="00762467" w:rsidP="00762467">
      <w:pPr>
        <w:spacing w:after="0" w:line="240" w:lineRule="auto"/>
        <w:ind w:firstLine="284"/>
        <w:jc w:val="both"/>
        <w:rPr>
          <w:rFonts w:ascii="Bookman Old Style" w:hAnsi="Bookman Old Style"/>
          <w:sz w:val="28"/>
          <w:szCs w:val="28"/>
          <w:lang w:val="el-GR"/>
        </w:rPr>
      </w:pPr>
    </w:p>
    <w:p w14:paraId="2E277B63" w14:textId="77777777" w:rsidR="00762467" w:rsidRDefault="00762467" w:rsidP="00762467">
      <w:pPr>
        <w:spacing w:after="0" w:line="240" w:lineRule="auto"/>
        <w:ind w:firstLine="567"/>
        <w:jc w:val="both"/>
        <w:rPr>
          <w:rFonts w:ascii="Bookman Old Style" w:hAnsi="Bookman Old Style"/>
          <w:sz w:val="28"/>
          <w:szCs w:val="28"/>
          <w:lang w:val="el-GR"/>
        </w:rPr>
      </w:pPr>
      <w:r>
        <w:rPr>
          <w:rFonts w:ascii="Bookman Old Style" w:hAnsi="Bookman Old Style"/>
          <w:sz w:val="28"/>
          <w:szCs w:val="28"/>
          <w:lang w:val="el-GR"/>
        </w:rPr>
        <w:t>«3.2</w:t>
      </w:r>
      <w:r>
        <w:rPr>
          <w:rFonts w:ascii="Bookman Old Style" w:hAnsi="Bookman Old Style"/>
          <w:sz w:val="28"/>
          <w:szCs w:val="28"/>
          <w:lang w:val="el-GR"/>
        </w:rPr>
        <w:tab/>
        <w:t xml:space="preserve">Γενικές Αρχές </w:t>
      </w:r>
    </w:p>
    <w:p w14:paraId="3ED6B487" w14:textId="77777777" w:rsidR="00762467" w:rsidRDefault="00762467" w:rsidP="00762467">
      <w:pPr>
        <w:spacing w:after="0" w:line="240" w:lineRule="auto"/>
        <w:ind w:left="720" w:firstLine="720"/>
        <w:jc w:val="both"/>
        <w:rPr>
          <w:rFonts w:ascii="Bookman Old Style" w:hAnsi="Bookman Old Style"/>
          <w:sz w:val="28"/>
          <w:szCs w:val="28"/>
          <w:lang w:val="el-GR"/>
        </w:rPr>
      </w:pPr>
    </w:p>
    <w:p w14:paraId="18C61DFF" w14:textId="4019593F" w:rsidR="00762467" w:rsidRDefault="00762467" w:rsidP="00762467">
      <w:pPr>
        <w:spacing w:after="0" w:line="240" w:lineRule="auto"/>
        <w:ind w:left="720" w:firstLine="720"/>
        <w:jc w:val="both"/>
        <w:rPr>
          <w:rFonts w:ascii="Bookman Old Style" w:hAnsi="Bookman Old Style"/>
          <w:sz w:val="28"/>
          <w:szCs w:val="28"/>
          <w:lang w:val="el-GR"/>
        </w:rPr>
      </w:pPr>
      <w:r>
        <w:rPr>
          <w:rFonts w:ascii="Bookman Old Style" w:hAnsi="Bookman Old Style"/>
          <w:sz w:val="28"/>
          <w:szCs w:val="28"/>
          <w:lang w:val="el-GR"/>
        </w:rPr>
        <w:t>………………………………………………………………………</w:t>
      </w:r>
    </w:p>
    <w:p w14:paraId="32DC541D" w14:textId="77777777" w:rsidR="00762467" w:rsidRDefault="00762467" w:rsidP="00762467">
      <w:pPr>
        <w:spacing w:after="0" w:line="240" w:lineRule="auto"/>
        <w:ind w:left="720" w:firstLine="720"/>
        <w:jc w:val="both"/>
        <w:rPr>
          <w:rFonts w:ascii="Bookman Old Style" w:hAnsi="Bookman Old Style"/>
          <w:sz w:val="28"/>
          <w:szCs w:val="28"/>
          <w:lang w:val="el-GR"/>
        </w:rPr>
      </w:pPr>
    </w:p>
    <w:p w14:paraId="224FB9CB" w14:textId="2D54F1D1" w:rsidR="00762467" w:rsidRPr="00762467" w:rsidRDefault="00762467" w:rsidP="00762467">
      <w:pPr>
        <w:spacing w:after="0" w:line="240" w:lineRule="auto"/>
        <w:ind w:left="1418" w:hanging="698"/>
        <w:jc w:val="both"/>
        <w:rPr>
          <w:rFonts w:ascii="Bookman Old Style" w:hAnsi="Bookman Old Style"/>
          <w:sz w:val="28"/>
          <w:szCs w:val="28"/>
          <w:lang w:val="el-GR"/>
        </w:rPr>
      </w:pPr>
      <w:r>
        <w:rPr>
          <w:rFonts w:ascii="Bookman Old Style" w:hAnsi="Bookman Old Style"/>
          <w:sz w:val="28"/>
          <w:szCs w:val="28"/>
          <w:lang w:val="el-GR"/>
        </w:rPr>
        <w:t>3.</w:t>
      </w:r>
      <w:r>
        <w:rPr>
          <w:rFonts w:ascii="Bookman Old Style" w:hAnsi="Bookman Old Style"/>
          <w:sz w:val="28"/>
          <w:szCs w:val="28"/>
          <w:lang w:val="el-GR"/>
        </w:rPr>
        <w:tab/>
      </w:r>
      <w:r w:rsidRPr="00762467">
        <w:rPr>
          <w:rFonts w:ascii="Bookman Old Style" w:hAnsi="Bookman Old Style"/>
          <w:sz w:val="28"/>
          <w:szCs w:val="28"/>
          <w:lang w:val="el-GR"/>
        </w:rPr>
        <w:t>Το Αρμόδιο Όργανο θα θεωρήσει αποδεκτές τις Προσφορές που είναι σύμφωνες με όλους τους όρους, τις προϋποθέσεις και τις προδιαγραφές των Εγγράφων Διαγωνισμού, ενώ είναι δυνατό, κατά την αποκλειστική του κρίση και ευχέρεια, να θεωρήσει αποδεκτές και Προσφορές που παρουσιάζουν τυχόν ασήμαντες αποκλίσεις. Ως ασήμαντες αποκλίσεις, νοούνται οι αποκλίσεις που δεν επηρεάζουν την έκταση του Αντικειμένου της Σύμβασης ή την ποιότητα των προμηθειών, δεν περιορίζουν ουσιαστικά τα δικαιώματα της Αναθέτουσας Αρχής ή τις υποχρεώσεις του Αναδόχου και δεν θίγουν την αρχή της ίσης μεταχείρισης των Προσφερόντων.»</w:t>
      </w:r>
    </w:p>
    <w:p w14:paraId="0A95B97D" w14:textId="77777777" w:rsidR="00F75D0C" w:rsidRDefault="00F75D0C" w:rsidP="00762467">
      <w:pPr>
        <w:spacing w:after="0" w:line="480" w:lineRule="auto"/>
        <w:ind w:firstLine="284"/>
        <w:jc w:val="both"/>
        <w:rPr>
          <w:rFonts w:ascii="Bookman Old Style" w:hAnsi="Bookman Old Style"/>
          <w:sz w:val="28"/>
          <w:szCs w:val="28"/>
          <w:lang w:val="el-GR"/>
        </w:rPr>
      </w:pPr>
    </w:p>
    <w:p w14:paraId="45FA838F" w14:textId="31079ACC" w:rsidR="00321130" w:rsidRDefault="0026031C" w:rsidP="00321130">
      <w:pPr>
        <w:spacing w:after="0" w:line="480" w:lineRule="auto"/>
        <w:ind w:firstLine="284"/>
        <w:jc w:val="both"/>
        <w:rPr>
          <w:rFonts w:ascii="Bookman Old Style" w:hAnsi="Bookman Old Style"/>
          <w:sz w:val="28"/>
          <w:szCs w:val="28"/>
          <w:lang w:val="el-GR"/>
        </w:rPr>
      </w:pPr>
      <w:r w:rsidRPr="00762467">
        <w:rPr>
          <w:rFonts w:ascii="Bookman Old Style" w:hAnsi="Bookman Old Style"/>
          <w:sz w:val="28"/>
          <w:szCs w:val="28"/>
          <w:lang w:val="el-GR"/>
        </w:rPr>
        <w:t>Το Δικαστήριο έλαβε επίσης υπόψη</w:t>
      </w:r>
      <w:r w:rsidR="0094678F">
        <w:rPr>
          <w:rFonts w:ascii="Bookman Old Style" w:hAnsi="Bookman Old Style"/>
          <w:sz w:val="28"/>
          <w:szCs w:val="28"/>
          <w:lang w:val="el-GR"/>
        </w:rPr>
        <w:t xml:space="preserve"> του,</w:t>
      </w:r>
      <w:r w:rsidRPr="00762467">
        <w:rPr>
          <w:rFonts w:ascii="Bookman Old Style" w:hAnsi="Bookman Old Style"/>
          <w:sz w:val="28"/>
          <w:szCs w:val="28"/>
          <w:lang w:val="el-GR"/>
        </w:rPr>
        <w:t xml:space="preserve"> τις πρόνοιες του </w:t>
      </w:r>
      <w:r w:rsidRPr="005C1E74">
        <w:rPr>
          <w:rFonts w:ascii="Bookman Old Style" w:hAnsi="Bookman Old Style"/>
          <w:b/>
          <w:bCs/>
          <w:i/>
          <w:iCs/>
          <w:sz w:val="28"/>
          <w:szCs w:val="28"/>
          <w:lang w:val="el-GR"/>
        </w:rPr>
        <w:t>άρθρου 4 της Οδηγίας 93/42/ΕΕ</w:t>
      </w:r>
      <w:r w:rsidR="00245CA2">
        <w:rPr>
          <w:rFonts w:ascii="Bookman Old Style" w:hAnsi="Bookman Old Style"/>
          <w:sz w:val="28"/>
          <w:szCs w:val="28"/>
          <w:lang w:val="el-GR"/>
        </w:rPr>
        <w:t xml:space="preserve"> </w:t>
      </w:r>
      <w:r w:rsidR="00AF195A">
        <w:rPr>
          <w:rFonts w:ascii="Bookman Old Style" w:hAnsi="Bookman Old Style"/>
          <w:sz w:val="28"/>
          <w:szCs w:val="28"/>
          <w:lang w:val="el-GR"/>
        </w:rPr>
        <w:t xml:space="preserve">που ενσωματώθηκε στο </w:t>
      </w:r>
      <w:r w:rsidRPr="001D69FE">
        <w:rPr>
          <w:rFonts w:ascii="Bookman Old Style" w:hAnsi="Bookman Old Style"/>
          <w:b/>
          <w:bCs/>
          <w:i/>
          <w:iCs/>
          <w:sz w:val="28"/>
          <w:szCs w:val="28"/>
          <w:lang w:val="el-GR"/>
        </w:rPr>
        <w:t>Νόμο 30(Ι)/2002</w:t>
      </w:r>
      <w:r w:rsidR="00321130">
        <w:rPr>
          <w:rFonts w:ascii="Bookman Old Style" w:hAnsi="Bookman Old Style"/>
          <w:sz w:val="28"/>
          <w:szCs w:val="28"/>
          <w:lang w:val="el-GR"/>
        </w:rPr>
        <w:t>,</w:t>
      </w:r>
      <w:r w:rsidRPr="00762467">
        <w:rPr>
          <w:rFonts w:ascii="Bookman Old Style" w:hAnsi="Bookman Old Style"/>
          <w:sz w:val="28"/>
          <w:szCs w:val="28"/>
          <w:lang w:val="el-GR"/>
        </w:rPr>
        <w:t xml:space="preserve"> για να καταλήξει ότι η πρόνοια σε σχέση με τη</w:t>
      </w:r>
      <w:r w:rsidR="00AF195A">
        <w:rPr>
          <w:rFonts w:ascii="Bookman Old Style" w:hAnsi="Bookman Old Style"/>
          <w:sz w:val="28"/>
          <w:szCs w:val="28"/>
          <w:lang w:val="el-GR"/>
        </w:rPr>
        <w:t>ν προσκόμιση της συγκεκριμένης</w:t>
      </w:r>
      <w:r w:rsidRPr="00762467">
        <w:rPr>
          <w:rFonts w:ascii="Bookman Old Style" w:hAnsi="Bookman Old Style"/>
          <w:sz w:val="28"/>
          <w:szCs w:val="28"/>
          <w:lang w:val="el-GR"/>
        </w:rPr>
        <w:t xml:space="preserve"> δήλωση</w:t>
      </w:r>
      <w:r w:rsidR="00AF195A">
        <w:rPr>
          <w:rFonts w:ascii="Bookman Old Style" w:hAnsi="Bookman Old Style"/>
          <w:sz w:val="28"/>
          <w:szCs w:val="28"/>
          <w:lang w:val="el-GR"/>
        </w:rPr>
        <w:t>ς</w:t>
      </w:r>
      <w:r w:rsidRPr="00762467">
        <w:rPr>
          <w:rFonts w:ascii="Bookman Old Style" w:hAnsi="Bookman Old Style"/>
          <w:sz w:val="28"/>
          <w:szCs w:val="28"/>
          <w:lang w:val="el-GR"/>
        </w:rPr>
        <w:t xml:space="preserve">, αποτελούσε μη ουσιώδη όρο του </w:t>
      </w:r>
      <w:r w:rsidRPr="00762467">
        <w:rPr>
          <w:rFonts w:ascii="Bookman Old Style" w:hAnsi="Bookman Old Style"/>
          <w:sz w:val="28"/>
          <w:szCs w:val="28"/>
          <w:lang w:val="el-GR"/>
        </w:rPr>
        <w:lastRenderedPageBreak/>
        <w:t>διαγωνισμού, η απόκλιση του οποίου δεν επηρέασε καθ΄</w:t>
      </w:r>
      <w:r w:rsidR="00321130">
        <w:rPr>
          <w:rFonts w:ascii="Bookman Old Style" w:hAnsi="Bookman Old Style"/>
          <w:sz w:val="28"/>
          <w:szCs w:val="28"/>
          <w:lang w:val="el-GR"/>
        </w:rPr>
        <w:t xml:space="preserve"> </w:t>
      </w:r>
      <w:r w:rsidRPr="00762467">
        <w:rPr>
          <w:rFonts w:ascii="Bookman Old Style" w:hAnsi="Bookman Old Style"/>
          <w:sz w:val="28"/>
          <w:szCs w:val="28"/>
          <w:lang w:val="el-GR"/>
        </w:rPr>
        <w:t xml:space="preserve">οιονδήποτε τρόπο την ποιότητα ή τα δικαιώματα των μερών. </w:t>
      </w:r>
    </w:p>
    <w:p w14:paraId="2F3A556D" w14:textId="77777777" w:rsidR="00321130" w:rsidRDefault="00321130" w:rsidP="00321130">
      <w:pPr>
        <w:spacing w:after="0" w:line="480" w:lineRule="auto"/>
        <w:ind w:firstLine="284"/>
        <w:jc w:val="both"/>
        <w:rPr>
          <w:rFonts w:ascii="Bookman Old Style" w:hAnsi="Bookman Old Style"/>
          <w:sz w:val="28"/>
          <w:szCs w:val="28"/>
          <w:lang w:val="el-GR"/>
        </w:rPr>
      </w:pPr>
    </w:p>
    <w:p w14:paraId="01FB354A" w14:textId="22238190" w:rsidR="0094678F" w:rsidRDefault="0094678F" w:rsidP="00321130">
      <w:pPr>
        <w:spacing w:after="0" w:line="480" w:lineRule="auto"/>
        <w:ind w:firstLine="284"/>
        <w:jc w:val="both"/>
        <w:rPr>
          <w:rFonts w:ascii="Bookman Old Style" w:hAnsi="Bookman Old Style"/>
          <w:sz w:val="28"/>
          <w:szCs w:val="28"/>
          <w:lang w:val="el-GR"/>
        </w:rPr>
      </w:pPr>
      <w:r>
        <w:rPr>
          <w:rFonts w:ascii="Bookman Old Style" w:hAnsi="Bookman Old Style"/>
          <w:sz w:val="28"/>
          <w:szCs w:val="28"/>
          <w:lang w:val="el-GR"/>
        </w:rPr>
        <w:t xml:space="preserve">Το </w:t>
      </w:r>
      <w:r w:rsidRPr="005C1E74">
        <w:rPr>
          <w:rFonts w:ascii="Bookman Old Style" w:hAnsi="Bookman Old Style"/>
          <w:b/>
          <w:bCs/>
          <w:i/>
          <w:iCs/>
          <w:sz w:val="28"/>
          <w:szCs w:val="28"/>
          <w:lang w:val="el-GR"/>
        </w:rPr>
        <w:t>άρθρο 4 της Οδηγίας 93/42/ΕΕ</w:t>
      </w:r>
      <w:r>
        <w:rPr>
          <w:rFonts w:ascii="Bookman Old Style" w:hAnsi="Bookman Old Style"/>
          <w:sz w:val="28"/>
          <w:szCs w:val="28"/>
          <w:lang w:val="el-GR"/>
        </w:rPr>
        <w:t>, προνοεί τα πιο κάτω</w:t>
      </w:r>
      <w:r w:rsidRPr="0094678F">
        <w:rPr>
          <w:rFonts w:ascii="Bookman Old Style" w:hAnsi="Bookman Old Style"/>
          <w:sz w:val="28"/>
          <w:szCs w:val="28"/>
          <w:lang w:val="el-GR"/>
        </w:rPr>
        <w:t>:</w:t>
      </w:r>
    </w:p>
    <w:p w14:paraId="511DC15B" w14:textId="77777777" w:rsidR="0094678F" w:rsidRDefault="0094678F" w:rsidP="00321130">
      <w:pPr>
        <w:spacing w:after="0" w:line="480" w:lineRule="auto"/>
        <w:ind w:firstLine="284"/>
        <w:jc w:val="both"/>
        <w:rPr>
          <w:rFonts w:ascii="Bookman Old Style" w:hAnsi="Bookman Old Style"/>
          <w:sz w:val="28"/>
          <w:szCs w:val="28"/>
          <w:lang w:val="el-GR"/>
        </w:rPr>
      </w:pPr>
    </w:p>
    <w:p w14:paraId="1A3C7AB5" w14:textId="77777777" w:rsidR="0094678F" w:rsidRDefault="0094678F" w:rsidP="0094678F">
      <w:pPr>
        <w:spacing w:after="0" w:line="240" w:lineRule="auto"/>
        <w:ind w:firstLine="567"/>
        <w:jc w:val="both"/>
        <w:rPr>
          <w:rFonts w:ascii="Bookman Old Style" w:hAnsi="Bookman Old Style"/>
          <w:sz w:val="28"/>
          <w:szCs w:val="28"/>
          <w:lang w:val="el-GR"/>
        </w:rPr>
      </w:pPr>
      <w:r>
        <w:rPr>
          <w:rFonts w:ascii="Bookman Old Style" w:hAnsi="Bookman Old Style"/>
          <w:sz w:val="28"/>
          <w:szCs w:val="28"/>
          <w:lang w:val="el-GR"/>
        </w:rPr>
        <w:t>«Ελεύθερη κυκλοφορία, προϊόντα ειδικού προορισμού</w:t>
      </w:r>
    </w:p>
    <w:p w14:paraId="28FF8800" w14:textId="77777777" w:rsidR="0094678F" w:rsidRDefault="0094678F" w:rsidP="0094678F">
      <w:pPr>
        <w:spacing w:after="0" w:line="240" w:lineRule="auto"/>
        <w:ind w:firstLine="567"/>
        <w:jc w:val="both"/>
        <w:rPr>
          <w:rFonts w:ascii="Bookman Old Style" w:hAnsi="Bookman Old Style"/>
          <w:sz w:val="28"/>
          <w:szCs w:val="28"/>
          <w:lang w:val="el-GR"/>
        </w:rPr>
      </w:pPr>
    </w:p>
    <w:p w14:paraId="08AB42C2" w14:textId="1DC677F8" w:rsidR="0094678F" w:rsidRPr="0094678F" w:rsidRDefault="0094678F" w:rsidP="0094678F">
      <w:pPr>
        <w:pStyle w:val="ListParagraph"/>
        <w:numPr>
          <w:ilvl w:val="0"/>
          <w:numId w:val="11"/>
        </w:numPr>
        <w:spacing w:after="0" w:line="240" w:lineRule="auto"/>
        <w:jc w:val="both"/>
        <w:rPr>
          <w:rFonts w:ascii="Bookman Old Style" w:hAnsi="Bookman Old Style"/>
          <w:sz w:val="28"/>
          <w:szCs w:val="28"/>
          <w:lang w:val="el-GR"/>
        </w:rPr>
      </w:pPr>
      <w:r>
        <w:rPr>
          <w:rFonts w:ascii="Bookman Old Style" w:hAnsi="Bookman Old Style"/>
          <w:sz w:val="28"/>
          <w:szCs w:val="28"/>
          <w:lang w:val="el-GR"/>
        </w:rPr>
        <w:t xml:space="preserve">Τα κράτη μέλη δεν παρεμβάλλουν, στο έδαφός τους, εμπόδια στη διάθεση στο εμπόριο και στην έναρξη χρήσεως των προϊόντων που φέρουν τη σήμανση </w:t>
      </w:r>
      <w:r>
        <w:rPr>
          <w:rFonts w:ascii="Bookman Old Style" w:hAnsi="Bookman Old Style"/>
          <w:sz w:val="28"/>
          <w:szCs w:val="28"/>
          <w:lang w:val="en-US"/>
        </w:rPr>
        <w:t>CE</w:t>
      </w:r>
      <w:r>
        <w:rPr>
          <w:rFonts w:ascii="Bookman Old Style" w:hAnsi="Bookman Old Style"/>
          <w:sz w:val="28"/>
          <w:szCs w:val="28"/>
          <w:lang w:val="el-GR"/>
        </w:rPr>
        <w:t xml:space="preserve"> που προβλέπεται στο άρθρο 17 και η οποία δηλώνει ότι τα προϊόντα έχουν αποτελέσει αντικείμενο αξιολόγησης της πιστότητάς τους σύμφωνα με το άρθρο 11.</w:t>
      </w:r>
      <w:r w:rsidRPr="0094678F">
        <w:rPr>
          <w:rFonts w:ascii="Bookman Old Style" w:hAnsi="Bookman Old Style"/>
          <w:sz w:val="28"/>
          <w:szCs w:val="28"/>
          <w:lang w:val="el-GR"/>
        </w:rPr>
        <w:t>»</w:t>
      </w:r>
    </w:p>
    <w:p w14:paraId="3061B11A" w14:textId="77777777" w:rsidR="0094678F" w:rsidRPr="0094678F" w:rsidRDefault="0094678F" w:rsidP="0094678F">
      <w:pPr>
        <w:spacing w:after="0" w:line="240" w:lineRule="auto"/>
        <w:ind w:firstLine="567"/>
        <w:jc w:val="both"/>
        <w:rPr>
          <w:rFonts w:ascii="Bookman Old Style" w:hAnsi="Bookman Old Style"/>
          <w:sz w:val="28"/>
          <w:szCs w:val="28"/>
          <w:lang w:val="el-GR"/>
        </w:rPr>
      </w:pPr>
    </w:p>
    <w:p w14:paraId="3781AA14" w14:textId="77777777" w:rsidR="006A0893" w:rsidRDefault="006A0893" w:rsidP="00321130">
      <w:pPr>
        <w:spacing w:after="0" w:line="480" w:lineRule="auto"/>
        <w:ind w:firstLine="284"/>
        <w:jc w:val="both"/>
        <w:rPr>
          <w:rFonts w:ascii="Bookman Old Style" w:hAnsi="Bookman Old Style"/>
          <w:sz w:val="28"/>
          <w:szCs w:val="28"/>
          <w:lang w:val="el-GR"/>
        </w:rPr>
      </w:pPr>
    </w:p>
    <w:p w14:paraId="7F155DB7" w14:textId="526A9355" w:rsidR="005C1E74" w:rsidRDefault="0026031C" w:rsidP="00321130">
      <w:pPr>
        <w:spacing w:after="0" w:line="480" w:lineRule="auto"/>
        <w:ind w:firstLine="284"/>
        <w:jc w:val="both"/>
        <w:rPr>
          <w:rFonts w:ascii="Bookman Old Style" w:hAnsi="Bookman Old Style"/>
          <w:sz w:val="28"/>
          <w:szCs w:val="28"/>
          <w:lang w:val="el-GR"/>
        </w:rPr>
      </w:pPr>
      <w:r w:rsidRPr="0026031C">
        <w:rPr>
          <w:rFonts w:ascii="Bookman Old Style" w:hAnsi="Bookman Old Style"/>
          <w:sz w:val="28"/>
          <w:szCs w:val="28"/>
          <w:lang w:val="el-GR"/>
        </w:rPr>
        <w:t>Η πιο πάνω κατάληξη</w:t>
      </w:r>
      <w:r w:rsidR="00321130">
        <w:rPr>
          <w:rFonts w:ascii="Bookman Old Style" w:hAnsi="Bookman Old Style"/>
          <w:sz w:val="28"/>
          <w:szCs w:val="28"/>
          <w:lang w:val="el-GR"/>
        </w:rPr>
        <w:t>,</w:t>
      </w:r>
      <w:r w:rsidRPr="0026031C">
        <w:rPr>
          <w:rFonts w:ascii="Bookman Old Style" w:hAnsi="Bookman Old Style"/>
          <w:sz w:val="28"/>
          <w:szCs w:val="28"/>
          <w:lang w:val="el-GR"/>
        </w:rPr>
        <w:t xml:space="preserve"> </w:t>
      </w:r>
      <w:r w:rsidR="00245CA2">
        <w:rPr>
          <w:rFonts w:ascii="Bookman Old Style" w:hAnsi="Bookman Old Style"/>
          <w:sz w:val="28"/>
          <w:szCs w:val="28"/>
          <w:lang w:val="el-GR"/>
        </w:rPr>
        <w:t>βρίσκεται</w:t>
      </w:r>
      <w:r w:rsidRPr="0026031C">
        <w:rPr>
          <w:rFonts w:ascii="Bookman Old Style" w:hAnsi="Bookman Old Style"/>
          <w:sz w:val="28"/>
          <w:szCs w:val="28"/>
          <w:lang w:val="el-GR"/>
        </w:rPr>
        <w:t xml:space="preserve"> σε εναρμόνιση με τις αρχές της νομολογίας και τις πρόνοιες της νομοθεσίας, που ίσχυ</w:t>
      </w:r>
      <w:r w:rsidR="00F77B88">
        <w:rPr>
          <w:rFonts w:ascii="Bookman Old Style" w:hAnsi="Bookman Old Style"/>
          <w:sz w:val="28"/>
          <w:szCs w:val="28"/>
          <w:lang w:val="el-GR"/>
        </w:rPr>
        <w:t>αν</w:t>
      </w:r>
      <w:r w:rsidRPr="0026031C">
        <w:rPr>
          <w:rFonts w:ascii="Bookman Old Style" w:hAnsi="Bookman Old Style"/>
          <w:sz w:val="28"/>
          <w:szCs w:val="28"/>
          <w:lang w:val="el-GR"/>
        </w:rPr>
        <w:t xml:space="preserve"> κατά τον επίδικο χρόνο</w:t>
      </w:r>
      <w:r w:rsidR="00321130">
        <w:rPr>
          <w:rFonts w:ascii="Bookman Old Style" w:hAnsi="Bookman Old Style"/>
          <w:sz w:val="28"/>
          <w:szCs w:val="28"/>
          <w:lang w:val="el-GR"/>
        </w:rPr>
        <w:t xml:space="preserve"> </w:t>
      </w:r>
      <w:r w:rsidRPr="0026031C">
        <w:rPr>
          <w:rFonts w:ascii="Bookman Old Style" w:hAnsi="Bookman Old Style"/>
          <w:sz w:val="28"/>
          <w:szCs w:val="28"/>
          <w:lang w:val="el-GR"/>
        </w:rPr>
        <w:t xml:space="preserve">και συγκεκριμένα </w:t>
      </w:r>
      <w:r w:rsidR="009D62AE">
        <w:rPr>
          <w:rFonts w:ascii="Bookman Old Style" w:hAnsi="Bookman Old Style"/>
          <w:sz w:val="28"/>
          <w:szCs w:val="28"/>
          <w:lang w:val="el-GR"/>
        </w:rPr>
        <w:t>τον</w:t>
      </w:r>
      <w:r w:rsidRPr="0026031C">
        <w:rPr>
          <w:rFonts w:ascii="Bookman Old Style" w:hAnsi="Bookman Old Style"/>
          <w:sz w:val="28"/>
          <w:szCs w:val="28"/>
          <w:lang w:val="el-GR"/>
        </w:rPr>
        <w:t xml:space="preserve"> περί </w:t>
      </w:r>
      <w:r w:rsidRPr="00321130">
        <w:rPr>
          <w:rFonts w:ascii="Bookman Old Style" w:hAnsi="Bookman Old Style"/>
          <w:b/>
          <w:bCs/>
          <w:i/>
          <w:iCs/>
          <w:sz w:val="28"/>
          <w:szCs w:val="28"/>
          <w:lang w:val="el-GR"/>
        </w:rPr>
        <w:t>Συντονισμού Συμβάσεων Έργων, Προμηθειών και Υπηρεσιών και για Συναφή Θέματα Νόμου του 2006</w:t>
      </w:r>
      <w:r w:rsidR="00AF195A">
        <w:rPr>
          <w:rFonts w:ascii="Bookman Old Style" w:hAnsi="Bookman Old Style"/>
          <w:b/>
          <w:bCs/>
          <w:i/>
          <w:iCs/>
          <w:sz w:val="28"/>
          <w:szCs w:val="28"/>
          <w:lang w:val="el-GR"/>
        </w:rPr>
        <w:t xml:space="preserve"> (Ν.12(Ι)/2006)</w:t>
      </w:r>
      <w:r w:rsidRPr="0026031C">
        <w:rPr>
          <w:rFonts w:ascii="Bookman Old Style" w:hAnsi="Bookman Old Style"/>
          <w:sz w:val="28"/>
          <w:szCs w:val="28"/>
          <w:lang w:val="el-GR"/>
        </w:rPr>
        <w:t>, ως έχει τροποποιηθεί</w:t>
      </w:r>
      <w:r w:rsidR="005C1E74">
        <w:rPr>
          <w:rFonts w:ascii="Bookman Old Style" w:hAnsi="Bookman Old Style"/>
          <w:sz w:val="28"/>
          <w:szCs w:val="28"/>
          <w:lang w:val="el-GR"/>
        </w:rPr>
        <w:t xml:space="preserve"> και της </w:t>
      </w:r>
      <w:r w:rsidR="005C1E74" w:rsidRPr="005C1E74">
        <w:rPr>
          <w:rFonts w:ascii="Bookman Old Style" w:hAnsi="Bookman Old Style"/>
          <w:b/>
          <w:bCs/>
          <w:i/>
          <w:iCs/>
          <w:sz w:val="28"/>
          <w:szCs w:val="28"/>
          <w:lang w:val="el-GR"/>
        </w:rPr>
        <w:t>Κ.Δ.Π. 201/2009</w:t>
      </w:r>
      <w:r w:rsidRPr="0026031C">
        <w:rPr>
          <w:rFonts w:ascii="Bookman Old Style" w:hAnsi="Bookman Old Style"/>
          <w:sz w:val="28"/>
          <w:szCs w:val="28"/>
          <w:lang w:val="el-GR"/>
        </w:rPr>
        <w:t xml:space="preserve">. </w:t>
      </w:r>
    </w:p>
    <w:p w14:paraId="66F76738" w14:textId="77777777" w:rsidR="005C1E74" w:rsidRDefault="005C1E74" w:rsidP="00321130">
      <w:pPr>
        <w:spacing w:after="0" w:line="480" w:lineRule="auto"/>
        <w:ind w:firstLine="284"/>
        <w:jc w:val="both"/>
        <w:rPr>
          <w:rFonts w:ascii="Bookman Old Style" w:hAnsi="Bookman Old Style"/>
          <w:sz w:val="28"/>
          <w:szCs w:val="28"/>
          <w:lang w:val="el-GR"/>
        </w:rPr>
      </w:pPr>
    </w:p>
    <w:p w14:paraId="4CDCD10D" w14:textId="3C3FBCF7" w:rsidR="007D00F7" w:rsidRPr="00891E27" w:rsidRDefault="0026031C" w:rsidP="00321130">
      <w:pPr>
        <w:spacing w:after="0" w:line="480" w:lineRule="auto"/>
        <w:ind w:firstLine="284"/>
        <w:jc w:val="both"/>
        <w:rPr>
          <w:rFonts w:ascii="Bookman Old Style" w:hAnsi="Bookman Old Style"/>
          <w:sz w:val="28"/>
          <w:szCs w:val="28"/>
          <w:lang w:val="el-GR"/>
        </w:rPr>
      </w:pPr>
      <w:r w:rsidRPr="0026031C">
        <w:rPr>
          <w:rFonts w:ascii="Bookman Old Style" w:hAnsi="Bookman Old Style"/>
          <w:sz w:val="28"/>
          <w:szCs w:val="28"/>
          <w:lang w:val="el-GR"/>
        </w:rPr>
        <w:t xml:space="preserve">Στο </w:t>
      </w:r>
      <w:r w:rsidRPr="007D0E92">
        <w:rPr>
          <w:rFonts w:ascii="Bookman Old Style" w:hAnsi="Bookman Old Style"/>
          <w:b/>
          <w:bCs/>
          <w:i/>
          <w:iCs/>
          <w:sz w:val="28"/>
          <w:szCs w:val="28"/>
          <w:lang w:val="el-GR"/>
        </w:rPr>
        <w:t xml:space="preserve">άρθρο 25 </w:t>
      </w:r>
      <w:r w:rsidRPr="007D0E92">
        <w:rPr>
          <w:rFonts w:ascii="Bookman Old Style" w:hAnsi="Bookman Old Style"/>
          <w:sz w:val="28"/>
          <w:szCs w:val="28"/>
          <w:lang w:val="el-GR"/>
        </w:rPr>
        <w:t xml:space="preserve">του </w:t>
      </w:r>
      <w:r w:rsidR="005C1E74" w:rsidRPr="005C1E74">
        <w:rPr>
          <w:rFonts w:ascii="Bookman Old Style" w:hAnsi="Bookman Old Style"/>
          <w:b/>
          <w:bCs/>
          <w:i/>
          <w:iCs/>
          <w:sz w:val="28"/>
          <w:szCs w:val="28"/>
          <w:lang w:val="el-GR"/>
        </w:rPr>
        <w:t>Ν.12(Ι)/2006</w:t>
      </w:r>
      <w:r w:rsidR="005C1E74">
        <w:rPr>
          <w:rFonts w:ascii="Bookman Old Style" w:hAnsi="Bookman Old Style"/>
          <w:sz w:val="28"/>
          <w:szCs w:val="28"/>
          <w:lang w:val="el-GR"/>
        </w:rPr>
        <w:t>,</w:t>
      </w:r>
      <w:r w:rsidRPr="0026031C">
        <w:rPr>
          <w:rFonts w:ascii="Bookman Old Style" w:hAnsi="Bookman Old Style"/>
          <w:sz w:val="28"/>
          <w:szCs w:val="28"/>
          <w:lang w:val="el-GR"/>
        </w:rPr>
        <w:t xml:space="preserve"> γίνεται ρητή πρόβλεψη ότι οι τεχνικές προδιαγραφές, στην έκταση που αφορούν εθνικά ή ευρωπαϊκά πρότυπα</w:t>
      </w:r>
      <w:r w:rsidR="005C1E74">
        <w:rPr>
          <w:rFonts w:ascii="Bookman Old Style" w:hAnsi="Bookman Old Style"/>
          <w:sz w:val="28"/>
          <w:szCs w:val="28"/>
          <w:lang w:val="el-GR"/>
        </w:rPr>
        <w:t>,</w:t>
      </w:r>
      <w:r w:rsidRPr="0026031C">
        <w:rPr>
          <w:rFonts w:ascii="Bookman Old Style" w:hAnsi="Bookman Old Style"/>
          <w:sz w:val="28"/>
          <w:szCs w:val="28"/>
          <w:lang w:val="el-GR"/>
        </w:rPr>
        <w:t xml:space="preserve"> δεν πρέπει να διατυπώνονται με τρόπο απόλυτο </w:t>
      </w:r>
      <w:r w:rsidRPr="0026031C">
        <w:rPr>
          <w:rFonts w:ascii="Bookman Old Style" w:hAnsi="Bookman Old Style"/>
          <w:sz w:val="28"/>
          <w:szCs w:val="28"/>
          <w:lang w:val="el-GR"/>
        </w:rPr>
        <w:lastRenderedPageBreak/>
        <w:t>αλλά κ</w:t>
      </w:r>
      <w:r w:rsidRPr="0026031C">
        <w:rPr>
          <w:rFonts w:ascii="Bookman Old Style" w:hAnsi="Bookman Old Style"/>
          <w:sz w:val="28"/>
          <w:szCs w:val="28"/>
        </w:rPr>
        <w:t xml:space="preserve">άθε παραπομπή </w:t>
      </w:r>
      <w:r w:rsidRPr="0026031C">
        <w:rPr>
          <w:rFonts w:ascii="Bookman Old Style" w:hAnsi="Bookman Old Style"/>
          <w:sz w:val="28"/>
          <w:szCs w:val="28"/>
          <w:lang w:val="el-GR"/>
        </w:rPr>
        <w:t xml:space="preserve">θα πρέπει να </w:t>
      </w:r>
      <w:r w:rsidRPr="0026031C">
        <w:rPr>
          <w:rFonts w:ascii="Bookman Old Style" w:hAnsi="Bookman Old Style"/>
          <w:sz w:val="28"/>
          <w:szCs w:val="28"/>
        </w:rPr>
        <w:t>συνοδεύεται από τη μνεία «</w:t>
      </w:r>
      <w:r w:rsidRPr="0026031C">
        <w:rPr>
          <w:rFonts w:ascii="Bookman Old Style" w:hAnsi="Bookman Old Style"/>
          <w:i/>
          <w:iCs/>
          <w:sz w:val="28"/>
          <w:szCs w:val="28"/>
        </w:rPr>
        <w:t>ή ισοδύναμο»</w:t>
      </w:r>
      <w:r w:rsidRPr="0026031C">
        <w:rPr>
          <w:rFonts w:ascii="Bookman Old Style" w:hAnsi="Bookman Old Style"/>
          <w:i/>
          <w:iCs/>
          <w:sz w:val="28"/>
          <w:szCs w:val="28"/>
          <w:lang w:val="el-GR"/>
        </w:rPr>
        <w:t xml:space="preserve">.  </w:t>
      </w:r>
      <w:r w:rsidRPr="0026031C">
        <w:rPr>
          <w:rFonts w:ascii="Bookman Old Style" w:hAnsi="Bookman Old Style"/>
          <w:sz w:val="28"/>
          <w:szCs w:val="28"/>
          <w:lang w:val="el-GR"/>
        </w:rPr>
        <w:t>Παραθέτουμε αυτούσια τη σχετική πρόνοια</w:t>
      </w:r>
      <w:r w:rsidRPr="00891E27">
        <w:rPr>
          <w:rFonts w:ascii="Bookman Old Style" w:hAnsi="Bookman Old Style"/>
          <w:sz w:val="28"/>
          <w:szCs w:val="28"/>
          <w:lang w:val="el-GR"/>
        </w:rPr>
        <w:t>:</w:t>
      </w:r>
    </w:p>
    <w:p w14:paraId="0FFE1F17" w14:textId="77777777" w:rsidR="00974978" w:rsidRDefault="00974978" w:rsidP="00321130">
      <w:pPr>
        <w:spacing w:after="0" w:line="240" w:lineRule="auto"/>
        <w:ind w:left="1701" w:hanging="1134"/>
        <w:jc w:val="both"/>
        <w:rPr>
          <w:rFonts w:ascii="Bookman Old Style" w:hAnsi="Bookman Old Style"/>
          <w:sz w:val="28"/>
          <w:szCs w:val="28"/>
          <w:lang w:val="el-GR"/>
        </w:rPr>
      </w:pPr>
    </w:p>
    <w:p w14:paraId="1050C373" w14:textId="1C0F3F5A" w:rsidR="00321130" w:rsidRDefault="0026031C" w:rsidP="00321130">
      <w:pPr>
        <w:spacing w:after="0" w:line="240" w:lineRule="auto"/>
        <w:ind w:left="1701" w:hanging="1134"/>
        <w:jc w:val="both"/>
        <w:rPr>
          <w:rFonts w:ascii="Bookman Old Style" w:hAnsi="Bookman Old Style"/>
          <w:sz w:val="28"/>
          <w:szCs w:val="28"/>
        </w:rPr>
      </w:pPr>
      <w:r w:rsidRPr="0026031C">
        <w:rPr>
          <w:rFonts w:ascii="Bookman Old Style" w:hAnsi="Bookman Old Style"/>
          <w:sz w:val="28"/>
          <w:szCs w:val="28"/>
          <w:lang w:val="el-GR"/>
        </w:rPr>
        <w:t>«</w:t>
      </w:r>
      <w:r w:rsidRPr="0026031C">
        <w:rPr>
          <w:rFonts w:ascii="Bookman Old Style" w:hAnsi="Bookman Old Style"/>
          <w:sz w:val="28"/>
          <w:szCs w:val="28"/>
        </w:rPr>
        <w:t xml:space="preserve">25.-(3) Με την επιφύλαξη της νομοθεσίας που ισχύει στη Δημοκρατία και που αφορά σε τεχνικούς κανόνες και εφόσον η νομοθεσία αυτή συμβιβάζεται με το κοινοτικό δίκαιο, οι τεχνικές προδιαγραφές πρέπει να διατυπώνονται- </w:t>
      </w:r>
    </w:p>
    <w:p w14:paraId="55C19B67" w14:textId="77777777" w:rsidR="00321130" w:rsidRDefault="00321130" w:rsidP="00321130">
      <w:pPr>
        <w:spacing w:after="0" w:line="240" w:lineRule="auto"/>
        <w:ind w:left="1701" w:hanging="1134"/>
        <w:jc w:val="both"/>
        <w:rPr>
          <w:rFonts w:ascii="Bookman Old Style" w:hAnsi="Bookman Old Style"/>
          <w:sz w:val="28"/>
          <w:szCs w:val="28"/>
        </w:rPr>
      </w:pPr>
    </w:p>
    <w:p w14:paraId="15810820" w14:textId="534EDBD2" w:rsidR="0026031C" w:rsidRPr="0026031C" w:rsidRDefault="0026031C" w:rsidP="00321130">
      <w:pPr>
        <w:spacing w:after="0" w:line="240" w:lineRule="auto"/>
        <w:ind w:left="2127" w:hanging="426"/>
        <w:jc w:val="both"/>
        <w:rPr>
          <w:rFonts w:ascii="Bookman Old Style" w:hAnsi="Bookman Old Style"/>
          <w:sz w:val="28"/>
          <w:szCs w:val="28"/>
          <w:lang w:val="el-GR"/>
        </w:rPr>
      </w:pPr>
      <w:r w:rsidRPr="0026031C">
        <w:rPr>
          <w:rFonts w:ascii="Bookman Old Style" w:hAnsi="Bookman Old Style"/>
          <w:sz w:val="28"/>
          <w:szCs w:val="28"/>
        </w:rPr>
        <w:t>(α) Είτε με παραπομπή στις τεχνικές προδιαγραφές που ορίζονται στο άρθρο 2 και, κατά σειρά προτίμησης, στα εθνικά πρότυπα που αποτελούν μεταφορά ευρωπαϊκών προτύπων, στις ευρωπαϊκές τεχνικές εγκρίσεις, στις κοινές τεχνικές προδιαγραφές, στα διεθνή πρότυπα, σε άλλα τεχνικά συστήματα αναφοράς που εκπονούνται από τους ευρωπαϊκούς οργανισμούς τυποποίησης, ή, όταν αυτά δεν υπάρχουν, στα κυπριακά πρότυπα, στις Κυπριακές τεχνικές εγκρίσεις ή στις κυπριακές τεχνικές προδιαγραφές στον τομέα του σχεδιασμού, του υπολογισμού και της εκτέλεσης των έργων και της χρησιμοποίησης των προϊόντων. Κάθε παραπομπή συνοδεύεται από τη μνεία «ή ισοδύναμο</w:t>
      </w:r>
      <w:r w:rsidRPr="0026031C">
        <w:rPr>
          <w:rFonts w:ascii="Bookman Old Style" w:hAnsi="Bookman Old Style"/>
          <w:sz w:val="28"/>
          <w:szCs w:val="28"/>
          <w:lang w:val="el-GR"/>
        </w:rPr>
        <w:t>»</w:t>
      </w:r>
      <w:r w:rsidR="00321130">
        <w:rPr>
          <w:rFonts w:ascii="Bookman Old Style" w:hAnsi="Bookman Old Style"/>
          <w:sz w:val="28"/>
          <w:szCs w:val="28"/>
          <w:lang w:val="el-GR"/>
        </w:rPr>
        <w:t>.</w:t>
      </w:r>
    </w:p>
    <w:p w14:paraId="1DC870E6" w14:textId="77777777" w:rsidR="0026031C" w:rsidRDefault="0026031C" w:rsidP="0026031C">
      <w:pPr>
        <w:spacing w:after="0" w:line="480" w:lineRule="auto"/>
        <w:ind w:firstLine="284"/>
        <w:jc w:val="both"/>
        <w:rPr>
          <w:rFonts w:ascii="Bookman Old Style" w:hAnsi="Bookman Old Style"/>
          <w:sz w:val="28"/>
          <w:szCs w:val="28"/>
          <w:lang w:val="el-GR"/>
        </w:rPr>
      </w:pPr>
    </w:p>
    <w:p w14:paraId="192058BA" w14:textId="0BCA5C3B" w:rsidR="0026031C" w:rsidRPr="0026031C" w:rsidRDefault="0026031C" w:rsidP="00974978">
      <w:pPr>
        <w:spacing w:after="0" w:line="480" w:lineRule="auto"/>
        <w:ind w:firstLine="284"/>
        <w:jc w:val="both"/>
        <w:rPr>
          <w:rFonts w:ascii="Bookman Old Style" w:hAnsi="Bookman Old Style"/>
          <w:sz w:val="28"/>
          <w:szCs w:val="28"/>
        </w:rPr>
      </w:pPr>
      <w:r w:rsidRPr="0026031C">
        <w:rPr>
          <w:rFonts w:ascii="Bookman Old Style" w:hAnsi="Bookman Old Style"/>
          <w:sz w:val="28"/>
          <w:szCs w:val="28"/>
          <w:lang w:val="el-GR"/>
        </w:rPr>
        <w:t>Στην παράγραφο (4) του ιδίου άρθρου γίνεται ρητή πρόνοια ότι η Αναθέτουσα Αρχή</w:t>
      </w:r>
      <w:r w:rsidRPr="0026031C">
        <w:rPr>
          <w:rFonts w:ascii="Bookman Old Style" w:hAnsi="Bookman Old Style"/>
          <w:sz w:val="28"/>
          <w:szCs w:val="28"/>
        </w:rPr>
        <w:t xml:space="preserve">, δεν δύναται να </w:t>
      </w:r>
      <w:r w:rsidRPr="0026031C">
        <w:rPr>
          <w:rFonts w:ascii="Bookman Old Style" w:hAnsi="Bookman Old Style"/>
          <w:sz w:val="28"/>
          <w:szCs w:val="28"/>
          <w:lang w:val="el-GR"/>
        </w:rPr>
        <w:t xml:space="preserve">απορρίψει </w:t>
      </w:r>
      <w:r w:rsidRPr="0026031C">
        <w:rPr>
          <w:rFonts w:ascii="Bookman Old Style" w:hAnsi="Bookman Old Style"/>
          <w:sz w:val="28"/>
          <w:szCs w:val="28"/>
        </w:rPr>
        <w:t>προσφορά με την αιτιολογία ότι τα προσφερόμενα προϊόντα και υπηρεσίες δεν πληρούν τις προδιαγραφές στις οποίες έχ</w:t>
      </w:r>
      <w:r w:rsidRPr="0026031C">
        <w:rPr>
          <w:rFonts w:ascii="Bookman Old Style" w:hAnsi="Bookman Old Style"/>
          <w:sz w:val="28"/>
          <w:szCs w:val="28"/>
          <w:lang w:val="el-GR"/>
        </w:rPr>
        <w:t xml:space="preserve">ει </w:t>
      </w:r>
      <w:r w:rsidRPr="0026031C">
        <w:rPr>
          <w:rFonts w:ascii="Bookman Old Style" w:hAnsi="Bookman Old Style"/>
          <w:sz w:val="28"/>
          <w:szCs w:val="28"/>
        </w:rPr>
        <w:t xml:space="preserve">παραπέμψει, εφόσον ο προσφέρων αποδεικνύει στην προσφορά του, με κάθε ενδεδειγμένο μέσο και με τρόπο που ικανοποιεί την </w:t>
      </w:r>
      <w:r w:rsidR="0094678F">
        <w:rPr>
          <w:rFonts w:ascii="Bookman Old Style" w:hAnsi="Bookman Old Style"/>
          <w:sz w:val="28"/>
          <w:szCs w:val="28"/>
          <w:lang w:val="el-GR"/>
        </w:rPr>
        <w:t>Α</w:t>
      </w:r>
      <w:r w:rsidRPr="0026031C">
        <w:rPr>
          <w:rFonts w:ascii="Bookman Old Style" w:hAnsi="Bookman Old Style"/>
          <w:sz w:val="28"/>
          <w:szCs w:val="28"/>
        </w:rPr>
        <w:t xml:space="preserve">ναθέτουσα </w:t>
      </w:r>
      <w:r w:rsidR="0094678F">
        <w:rPr>
          <w:rFonts w:ascii="Bookman Old Style" w:hAnsi="Bookman Old Style"/>
          <w:sz w:val="28"/>
          <w:szCs w:val="28"/>
          <w:lang w:val="el-GR"/>
        </w:rPr>
        <w:t>Α</w:t>
      </w:r>
      <w:r w:rsidRPr="0026031C">
        <w:rPr>
          <w:rFonts w:ascii="Bookman Old Style" w:hAnsi="Bookman Old Style"/>
          <w:sz w:val="28"/>
          <w:szCs w:val="28"/>
        </w:rPr>
        <w:t xml:space="preserve">ρχή, ότι οι λύσεις που προτείνει πληρούν, κατά ισοδύναμο τρόπο, τις απαιτήσεις που ορίζονται από τις τεχνικές προδιαγραφές. </w:t>
      </w:r>
    </w:p>
    <w:p w14:paraId="6A0CC348" w14:textId="77777777" w:rsidR="0026031C" w:rsidRDefault="0026031C" w:rsidP="0026031C">
      <w:pPr>
        <w:spacing w:after="0" w:line="480" w:lineRule="auto"/>
        <w:ind w:firstLine="284"/>
        <w:jc w:val="both"/>
        <w:rPr>
          <w:rFonts w:ascii="Bookman Old Style" w:hAnsi="Bookman Old Style" w:cs="Times New Roman"/>
          <w:b/>
          <w:bCs/>
          <w:sz w:val="28"/>
          <w:szCs w:val="28"/>
        </w:rPr>
      </w:pPr>
    </w:p>
    <w:p w14:paraId="7396AE7C" w14:textId="3C4EE487" w:rsidR="0094678F" w:rsidRDefault="0094678F" w:rsidP="0094678F">
      <w:pPr>
        <w:spacing w:after="0" w:line="480" w:lineRule="auto"/>
        <w:ind w:firstLine="284"/>
        <w:jc w:val="both"/>
        <w:rPr>
          <w:rFonts w:ascii="Bookman Old Style" w:hAnsi="Bookman Old Style"/>
          <w:sz w:val="28"/>
          <w:szCs w:val="28"/>
          <w:lang w:val="el-GR"/>
        </w:rPr>
      </w:pPr>
      <w:r>
        <w:rPr>
          <w:rFonts w:ascii="Bookman Old Style" w:hAnsi="Bookman Old Style"/>
          <w:sz w:val="28"/>
          <w:szCs w:val="28"/>
          <w:lang w:val="el-GR"/>
        </w:rPr>
        <w:t xml:space="preserve">Από τις πιο πάνω πρόνοιες, προκύπτει ότι η Αναθέτουσα Αρχή δεν απορρίπτει προσφορά με την αιτιολογία ότι οι προσφερόμενες προμήθειες δεν πληρούν τις τεχνικές προδιαγραφές στις οποίες έχει παραπέμψει, εφόσον ο </w:t>
      </w:r>
      <w:proofErr w:type="spellStart"/>
      <w:r>
        <w:rPr>
          <w:rFonts w:ascii="Bookman Old Style" w:hAnsi="Bookman Old Style"/>
          <w:sz w:val="28"/>
          <w:szCs w:val="28"/>
          <w:lang w:val="el-GR"/>
        </w:rPr>
        <w:t>προσφοροδότης</w:t>
      </w:r>
      <w:proofErr w:type="spellEnd"/>
      <w:r>
        <w:rPr>
          <w:rFonts w:ascii="Bookman Old Style" w:hAnsi="Bookman Old Style"/>
          <w:sz w:val="28"/>
          <w:szCs w:val="28"/>
          <w:lang w:val="el-GR"/>
        </w:rPr>
        <w:t xml:space="preserve"> την ικανοποιήσει ότι οι λύσεις που προτείνει πληρούν, κατά ισοδύναμο τρόπο, τις απαιτήσεις που καθορίζονται από τις τεχνικές προδιαγραφές. </w:t>
      </w:r>
    </w:p>
    <w:p w14:paraId="53014A92" w14:textId="77777777" w:rsidR="0094678F" w:rsidRDefault="0094678F" w:rsidP="0026031C">
      <w:pPr>
        <w:spacing w:after="0" w:line="480" w:lineRule="auto"/>
        <w:ind w:firstLine="284"/>
        <w:jc w:val="both"/>
        <w:rPr>
          <w:rFonts w:ascii="Bookman Old Style" w:hAnsi="Bookman Old Style" w:cs="Times New Roman"/>
          <w:b/>
          <w:bCs/>
          <w:sz w:val="28"/>
          <w:szCs w:val="28"/>
        </w:rPr>
      </w:pPr>
    </w:p>
    <w:p w14:paraId="3A63107C" w14:textId="08647FEE" w:rsidR="00245CA2" w:rsidRDefault="00245CA2" w:rsidP="0026031C">
      <w:pPr>
        <w:spacing w:after="0" w:line="480" w:lineRule="auto"/>
        <w:ind w:firstLine="284"/>
        <w:jc w:val="both"/>
        <w:rPr>
          <w:rFonts w:ascii="Bookman Old Style" w:hAnsi="Bookman Old Style" w:cs="Times New Roman"/>
          <w:sz w:val="28"/>
          <w:szCs w:val="28"/>
          <w:lang w:val="el-GR"/>
        </w:rPr>
      </w:pPr>
      <w:r w:rsidRPr="00245CA2">
        <w:rPr>
          <w:rFonts w:ascii="Bookman Old Style" w:hAnsi="Bookman Old Style" w:cs="Times New Roman"/>
          <w:sz w:val="28"/>
          <w:szCs w:val="28"/>
          <w:lang w:val="el-GR"/>
        </w:rPr>
        <w:t xml:space="preserve">Στο </w:t>
      </w:r>
      <w:r w:rsidRPr="007D0E92">
        <w:rPr>
          <w:rFonts w:ascii="Bookman Old Style" w:hAnsi="Bookman Old Style" w:cs="Times New Roman"/>
          <w:b/>
          <w:bCs/>
          <w:i/>
          <w:iCs/>
          <w:sz w:val="28"/>
          <w:szCs w:val="28"/>
          <w:lang w:val="el-GR"/>
        </w:rPr>
        <w:t>άρθρο 55</w:t>
      </w:r>
      <w:r>
        <w:rPr>
          <w:rFonts w:ascii="Bookman Old Style" w:hAnsi="Bookman Old Style" w:cs="Times New Roman"/>
          <w:sz w:val="28"/>
          <w:szCs w:val="28"/>
          <w:lang w:val="el-GR"/>
        </w:rPr>
        <w:t xml:space="preserve"> του ιδίου Νόμου, γίνεται ρητή αναφορά στην υποχρέωση των Αναθετουσών Αρχών να αποδέχονται και άλλα αποδεικτικά στοιχεία για ισοδύναμα μέτρα εξασφάλισης της ποιότητας, τα οποία προσκομίζονται από τους οικονομικούς φορείς. </w:t>
      </w:r>
    </w:p>
    <w:p w14:paraId="2F3788B1" w14:textId="77777777" w:rsidR="005C1E74" w:rsidRDefault="005C1E74" w:rsidP="0026031C">
      <w:pPr>
        <w:spacing w:after="0" w:line="480" w:lineRule="auto"/>
        <w:ind w:firstLine="284"/>
        <w:jc w:val="both"/>
        <w:rPr>
          <w:rFonts w:ascii="Bookman Old Style" w:hAnsi="Bookman Old Style" w:cs="Times New Roman"/>
          <w:sz w:val="28"/>
          <w:szCs w:val="28"/>
          <w:lang w:val="el-GR"/>
        </w:rPr>
      </w:pPr>
    </w:p>
    <w:p w14:paraId="388F91FB" w14:textId="77777777" w:rsidR="005C1E74" w:rsidRPr="005C1E74" w:rsidRDefault="005C1E74" w:rsidP="005C1E74">
      <w:pPr>
        <w:spacing w:after="0" w:line="480" w:lineRule="auto"/>
        <w:ind w:firstLine="284"/>
        <w:jc w:val="both"/>
        <w:rPr>
          <w:rFonts w:ascii="Bookman Old Style" w:hAnsi="Bookman Old Style"/>
          <w:sz w:val="28"/>
          <w:szCs w:val="28"/>
          <w:lang w:val="el-GR"/>
        </w:rPr>
      </w:pPr>
      <w:r>
        <w:rPr>
          <w:rFonts w:ascii="Bookman Old Style" w:hAnsi="Bookman Old Style"/>
          <w:sz w:val="28"/>
          <w:szCs w:val="28"/>
          <w:lang w:val="el-GR"/>
        </w:rPr>
        <w:t xml:space="preserve">Συναφής με τις πιο πάνω νομοθετικές πρόνοιες είναι ο </w:t>
      </w:r>
      <w:r w:rsidRPr="0084439B">
        <w:rPr>
          <w:rFonts w:ascii="Bookman Old Style" w:hAnsi="Bookman Old Style"/>
          <w:b/>
          <w:bCs/>
          <w:i/>
          <w:iCs/>
          <w:sz w:val="28"/>
          <w:szCs w:val="28"/>
          <w:lang w:val="el-GR"/>
        </w:rPr>
        <w:t>Κανονισμ</w:t>
      </w:r>
      <w:r>
        <w:rPr>
          <w:rFonts w:ascii="Bookman Old Style" w:hAnsi="Bookman Old Style"/>
          <w:b/>
          <w:bCs/>
          <w:i/>
          <w:iCs/>
          <w:sz w:val="28"/>
          <w:szCs w:val="28"/>
          <w:lang w:val="el-GR"/>
        </w:rPr>
        <w:t>ός</w:t>
      </w:r>
      <w:r w:rsidRPr="0084439B">
        <w:rPr>
          <w:rFonts w:ascii="Bookman Old Style" w:hAnsi="Bookman Old Style"/>
          <w:b/>
          <w:bCs/>
          <w:i/>
          <w:iCs/>
          <w:sz w:val="28"/>
          <w:szCs w:val="28"/>
          <w:lang w:val="el-GR"/>
        </w:rPr>
        <w:t xml:space="preserve"> 34(4) της Κ.Δ.Π. 201/2007</w:t>
      </w:r>
      <w:r>
        <w:rPr>
          <w:rFonts w:ascii="Bookman Old Style" w:hAnsi="Bookman Old Style"/>
          <w:sz w:val="28"/>
          <w:szCs w:val="28"/>
          <w:lang w:val="el-GR"/>
        </w:rPr>
        <w:t>, ο οποίος δίδει εξουσία στο αρμόδιο όργανο να απορρίψει προσφορά σε περίπτωση που η απόκλιση είναι ουσιώδης. Ο Κανονισμός προβλέπει ότι</w:t>
      </w:r>
      <w:r w:rsidRPr="005C1E74">
        <w:rPr>
          <w:rFonts w:ascii="Bookman Old Style" w:hAnsi="Bookman Old Style"/>
          <w:sz w:val="28"/>
          <w:szCs w:val="28"/>
          <w:lang w:val="el-GR"/>
        </w:rPr>
        <w:t>:</w:t>
      </w:r>
    </w:p>
    <w:p w14:paraId="76E0108A" w14:textId="77777777" w:rsidR="005C1E74" w:rsidRDefault="005C1E74" w:rsidP="005C1E74">
      <w:pPr>
        <w:spacing w:after="0" w:line="240" w:lineRule="auto"/>
        <w:ind w:left="567"/>
        <w:jc w:val="both"/>
        <w:rPr>
          <w:rFonts w:ascii="Bookman Old Style" w:hAnsi="Bookman Old Style"/>
          <w:sz w:val="28"/>
          <w:szCs w:val="28"/>
          <w:lang w:val="el-GR"/>
        </w:rPr>
      </w:pPr>
    </w:p>
    <w:p w14:paraId="0CE76D7B" w14:textId="77777777" w:rsidR="005C1E74" w:rsidRPr="00245CA2" w:rsidRDefault="005C1E74" w:rsidP="005C1E74">
      <w:pPr>
        <w:spacing w:after="0" w:line="240" w:lineRule="auto"/>
        <w:ind w:left="567"/>
        <w:jc w:val="both"/>
        <w:rPr>
          <w:rFonts w:ascii="Bookman Old Style" w:hAnsi="Bookman Old Style"/>
          <w:sz w:val="28"/>
          <w:szCs w:val="28"/>
          <w:lang w:val="el-GR"/>
        </w:rPr>
      </w:pPr>
      <w:r>
        <w:rPr>
          <w:rFonts w:ascii="Bookman Old Style" w:hAnsi="Bookman Old Style"/>
          <w:sz w:val="28"/>
          <w:szCs w:val="28"/>
          <w:lang w:val="el-GR"/>
        </w:rPr>
        <w:t>«Προσφορές ή προτάσεις που κατά την κρίση του αρμόδιου κατά περίπτωση οργάνου, παρουσιάζουν ουσιώδη απόκλιση από τους όρους και/ή τις τεχνικές προδιαγραφές των εγγράφων του διαγωνισμού ή οποιαδήποτε ουσιώδη ασάφεια που προκύπτει από τυχόν διορθώσεις ή άλλως πως απορρίπτονται.»</w:t>
      </w:r>
    </w:p>
    <w:p w14:paraId="255FB82A" w14:textId="77777777" w:rsidR="005C1E74" w:rsidRDefault="005C1E74" w:rsidP="005C1E74">
      <w:pPr>
        <w:spacing w:after="0" w:line="480" w:lineRule="auto"/>
        <w:jc w:val="both"/>
        <w:rPr>
          <w:rFonts w:ascii="Bookman Old Style" w:hAnsi="Bookman Old Style"/>
          <w:sz w:val="28"/>
          <w:szCs w:val="28"/>
          <w:lang w:val="el-GR"/>
        </w:rPr>
      </w:pPr>
    </w:p>
    <w:p w14:paraId="2F08A180" w14:textId="032AD7F0" w:rsidR="0094678F" w:rsidRPr="00E92055" w:rsidRDefault="0094678F" w:rsidP="00AF195A">
      <w:pPr>
        <w:spacing w:after="0" w:line="480" w:lineRule="auto"/>
        <w:ind w:firstLine="284"/>
        <w:jc w:val="both"/>
        <w:rPr>
          <w:rFonts w:ascii="Bookman Old Style" w:hAnsi="Bookman Old Style" w:cs="Times New Roman"/>
          <w:sz w:val="28"/>
          <w:szCs w:val="28"/>
          <w:lang w:val="el-GR"/>
        </w:rPr>
      </w:pPr>
      <w:r>
        <w:rPr>
          <w:rFonts w:ascii="Bookman Old Style" w:hAnsi="Bookman Old Style" w:cs="Times New Roman"/>
          <w:sz w:val="28"/>
          <w:szCs w:val="28"/>
          <w:lang w:val="el-GR"/>
        </w:rPr>
        <w:lastRenderedPageBreak/>
        <w:t>Απόλυτα ευθυγραμμισμένη με τις πιο πάνω νομοθετικές πρόνοιες</w:t>
      </w:r>
      <w:r w:rsidR="00F77B88">
        <w:rPr>
          <w:rFonts w:ascii="Bookman Old Style" w:hAnsi="Bookman Old Style" w:cs="Times New Roman"/>
          <w:sz w:val="28"/>
          <w:szCs w:val="28"/>
          <w:lang w:val="el-GR"/>
        </w:rPr>
        <w:t xml:space="preserve"> και συγκεκριμένα τις Ευρωπαϊκές Οδηγίες,</w:t>
      </w:r>
      <w:r>
        <w:rPr>
          <w:rFonts w:ascii="Bookman Old Style" w:hAnsi="Bookman Old Style" w:cs="Times New Roman"/>
          <w:sz w:val="28"/>
          <w:szCs w:val="28"/>
          <w:lang w:val="el-GR"/>
        </w:rPr>
        <w:t xml:space="preserve"> είναι η νομολογία του Δικαστηρίου τ</w:t>
      </w:r>
      <w:r w:rsidR="00F77B88">
        <w:rPr>
          <w:rFonts w:ascii="Bookman Old Style" w:hAnsi="Bookman Old Style" w:cs="Times New Roman"/>
          <w:sz w:val="28"/>
          <w:szCs w:val="28"/>
          <w:lang w:val="el-GR"/>
        </w:rPr>
        <w:t>ης</w:t>
      </w:r>
      <w:r>
        <w:rPr>
          <w:rFonts w:ascii="Bookman Old Style" w:hAnsi="Bookman Old Style" w:cs="Times New Roman"/>
          <w:sz w:val="28"/>
          <w:szCs w:val="28"/>
          <w:lang w:val="el-GR"/>
        </w:rPr>
        <w:t xml:space="preserve"> Ευρωπαϊκής Ένωσης. Παραπέμπουμε ενδεικτικά στις αποφάσεις </w:t>
      </w:r>
      <w:r w:rsidR="00AF195A" w:rsidRPr="00AF195A">
        <w:rPr>
          <w:rFonts w:ascii="Bookman Old Style" w:hAnsi="Bookman Old Style" w:cs="Times New Roman"/>
          <w:b/>
          <w:bCs/>
          <w:i/>
          <w:iCs/>
          <w:sz w:val="28"/>
          <w:szCs w:val="28"/>
          <w:lang w:val="el-GR"/>
        </w:rPr>
        <w:t xml:space="preserve">ΔΕΕ </w:t>
      </w:r>
      <w:r w:rsidR="00AF195A" w:rsidRPr="00AF195A">
        <w:rPr>
          <w:rFonts w:ascii="Bookman Old Style" w:hAnsi="Bookman Old Style" w:cs="Times New Roman"/>
          <w:b/>
          <w:bCs/>
          <w:i/>
          <w:iCs/>
          <w:sz w:val="28"/>
          <w:szCs w:val="28"/>
          <w:lang w:val="en-US"/>
        </w:rPr>
        <w:t>C</w:t>
      </w:r>
      <w:r w:rsidR="00AF195A" w:rsidRPr="00AF195A">
        <w:rPr>
          <w:rFonts w:ascii="Bookman Old Style" w:hAnsi="Bookman Old Style" w:cs="Times New Roman"/>
          <w:b/>
          <w:bCs/>
          <w:i/>
          <w:iCs/>
          <w:sz w:val="28"/>
          <w:szCs w:val="28"/>
          <w:lang w:val="el-GR"/>
        </w:rPr>
        <w:t>-368/10, 10.5.2012, Επιτροπή κατά Κάτω Χωρών</w:t>
      </w:r>
      <w:r w:rsidR="00AF195A">
        <w:rPr>
          <w:rFonts w:ascii="Bookman Old Style" w:hAnsi="Bookman Old Style" w:cs="Times New Roman"/>
          <w:sz w:val="28"/>
          <w:szCs w:val="28"/>
          <w:lang w:val="el-GR"/>
        </w:rPr>
        <w:t xml:space="preserve">, </w:t>
      </w:r>
      <w:r w:rsidR="00AF195A" w:rsidRPr="00E92055">
        <w:rPr>
          <w:rFonts w:ascii="Bookman Old Style" w:hAnsi="Bookman Old Style" w:cs="Times New Roman"/>
          <w:b/>
          <w:bCs/>
          <w:i/>
          <w:iCs/>
          <w:sz w:val="28"/>
          <w:szCs w:val="28"/>
          <w:lang w:val="el-GR"/>
        </w:rPr>
        <w:t xml:space="preserve">ΔΕΕ </w:t>
      </w:r>
      <w:r w:rsidR="00AF195A" w:rsidRPr="00E92055">
        <w:rPr>
          <w:rFonts w:ascii="Bookman Old Style" w:hAnsi="Bookman Old Style" w:cs="Times New Roman"/>
          <w:b/>
          <w:bCs/>
          <w:i/>
          <w:iCs/>
          <w:sz w:val="28"/>
          <w:szCs w:val="28"/>
          <w:lang w:val="en-US"/>
        </w:rPr>
        <w:t>C</w:t>
      </w:r>
      <w:r w:rsidR="00AF195A" w:rsidRPr="00E92055">
        <w:rPr>
          <w:rFonts w:ascii="Bookman Old Style" w:hAnsi="Bookman Old Style" w:cs="Times New Roman"/>
          <w:b/>
          <w:bCs/>
          <w:i/>
          <w:iCs/>
          <w:sz w:val="28"/>
          <w:szCs w:val="28"/>
          <w:lang w:val="el-GR"/>
        </w:rPr>
        <w:t xml:space="preserve">-296/15, 08.06.2017, </w:t>
      </w:r>
      <w:proofErr w:type="spellStart"/>
      <w:r w:rsidR="00AF195A" w:rsidRPr="00E92055">
        <w:rPr>
          <w:rFonts w:ascii="Bookman Old Style" w:hAnsi="Bookman Old Style" w:cs="Times New Roman"/>
          <w:b/>
          <w:bCs/>
          <w:i/>
          <w:iCs/>
          <w:sz w:val="28"/>
          <w:szCs w:val="28"/>
          <w:lang w:val="en-US"/>
        </w:rPr>
        <w:t>Medisanus</w:t>
      </w:r>
      <w:proofErr w:type="spellEnd"/>
      <w:r w:rsidR="00AF195A" w:rsidRPr="00E92055">
        <w:rPr>
          <w:rFonts w:ascii="Bookman Old Style" w:hAnsi="Bookman Old Style" w:cs="Times New Roman"/>
          <w:b/>
          <w:bCs/>
          <w:i/>
          <w:iCs/>
          <w:sz w:val="28"/>
          <w:szCs w:val="28"/>
          <w:lang w:val="el-GR"/>
        </w:rPr>
        <w:t xml:space="preserve"> </w:t>
      </w:r>
      <w:r w:rsidR="00AF195A" w:rsidRPr="00E92055">
        <w:rPr>
          <w:rFonts w:ascii="Bookman Old Style" w:hAnsi="Bookman Old Style" w:cs="Times New Roman"/>
          <w:b/>
          <w:bCs/>
          <w:i/>
          <w:iCs/>
          <w:sz w:val="28"/>
          <w:szCs w:val="28"/>
          <w:lang w:val="en-US"/>
        </w:rPr>
        <w:t>d</w:t>
      </w:r>
      <w:r w:rsidR="00AF195A" w:rsidRPr="00E92055">
        <w:rPr>
          <w:rFonts w:ascii="Bookman Old Style" w:hAnsi="Bookman Old Style" w:cs="Times New Roman"/>
          <w:b/>
          <w:bCs/>
          <w:i/>
          <w:iCs/>
          <w:sz w:val="28"/>
          <w:szCs w:val="28"/>
          <w:lang w:val="el-GR"/>
        </w:rPr>
        <w:t>.</w:t>
      </w:r>
      <w:r w:rsidR="00AF195A" w:rsidRPr="00E92055">
        <w:rPr>
          <w:rFonts w:ascii="Bookman Old Style" w:hAnsi="Bookman Old Style" w:cs="Times New Roman"/>
          <w:b/>
          <w:bCs/>
          <w:i/>
          <w:iCs/>
          <w:sz w:val="28"/>
          <w:szCs w:val="28"/>
          <w:lang w:val="en-US"/>
        </w:rPr>
        <w:t>o</w:t>
      </w:r>
      <w:r w:rsidR="00AF195A" w:rsidRPr="00E92055">
        <w:rPr>
          <w:rFonts w:ascii="Bookman Old Style" w:hAnsi="Bookman Old Style" w:cs="Times New Roman"/>
          <w:b/>
          <w:bCs/>
          <w:i/>
          <w:iCs/>
          <w:sz w:val="28"/>
          <w:szCs w:val="28"/>
          <w:lang w:val="el-GR"/>
        </w:rPr>
        <w:t>.</w:t>
      </w:r>
      <w:r w:rsidR="00AF195A" w:rsidRPr="00E92055">
        <w:rPr>
          <w:rFonts w:ascii="Bookman Old Style" w:hAnsi="Bookman Old Style" w:cs="Times New Roman"/>
          <w:b/>
          <w:bCs/>
          <w:i/>
          <w:iCs/>
          <w:sz w:val="28"/>
          <w:szCs w:val="28"/>
          <w:lang w:val="en-US"/>
        </w:rPr>
        <w:t>o</w:t>
      </w:r>
      <w:r w:rsidR="00AF195A" w:rsidRPr="00E92055">
        <w:rPr>
          <w:rFonts w:ascii="Bookman Old Style" w:hAnsi="Bookman Old Style" w:cs="Times New Roman"/>
          <w:b/>
          <w:bCs/>
          <w:i/>
          <w:iCs/>
          <w:sz w:val="28"/>
          <w:szCs w:val="28"/>
          <w:lang w:val="el-GR"/>
        </w:rPr>
        <w:t xml:space="preserve">. </w:t>
      </w:r>
      <w:r w:rsidR="00AF195A" w:rsidRPr="00E92055">
        <w:rPr>
          <w:rFonts w:ascii="Bookman Old Style" w:hAnsi="Bookman Old Style" w:cs="Times New Roman"/>
          <w:sz w:val="28"/>
          <w:szCs w:val="28"/>
          <w:lang w:val="el-GR"/>
        </w:rPr>
        <w:t>και</w:t>
      </w:r>
      <w:r w:rsidR="00AF195A" w:rsidRPr="00E92055">
        <w:rPr>
          <w:rFonts w:ascii="Bookman Old Style" w:hAnsi="Bookman Old Style" w:cs="Times New Roman"/>
          <w:b/>
          <w:bCs/>
          <w:i/>
          <w:iCs/>
          <w:sz w:val="28"/>
          <w:szCs w:val="28"/>
          <w:lang w:val="el-GR"/>
        </w:rPr>
        <w:t xml:space="preserve"> </w:t>
      </w:r>
      <w:r w:rsidR="00E92055" w:rsidRPr="00E92055">
        <w:rPr>
          <w:rFonts w:ascii="Bookman Old Style" w:hAnsi="Bookman Old Style" w:cs="Times New Roman"/>
          <w:b/>
          <w:bCs/>
          <w:i/>
          <w:iCs/>
          <w:sz w:val="28"/>
          <w:szCs w:val="28"/>
          <w:lang w:val="el-GR"/>
        </w:rPr>
        <w:t xml:space="preserve">ΔΕΕ </w:t>
      </w:r>
      <w:r w:rsidR="00E92055" w:rsidRPr="00E92055">
        <w:rPr>
          <w:rFonts w:ascii="Bookman Old Style" w:hAnsi="Bookman Old Style" w:cs="Times New Roman"/>
          <w:b/>
          <w:bCs/>
          <w:i/>
          <w:iCs/>
          <w:sz w:val="28"/>
          <w:szCs w:val="28"/>
          <w:lang w:val="en-US"/>
        </w:rPr>
        <w:t>C</w:t>
      </w:r>
      <w:r w:rsidR="00E92055" w:rsidRPr="00E92055">
        <w:rPr>
          <w:rFonts w:ascii="Bookman Old Style" w:hAnsi="Bookman Old Style" w:cs="Times New Roman"/>
          <w:b/>
          <w:bCs/>
          <w:i/>
          <w:iCs/>
          <w:sz w:val="28"/>
          <w:szCs w:val="28"/>
          <w:lang w:val="el-GR"/>
        </w:rPr>
        <w:t>-413/17, 25.10.2018, «</w:t>
      </w:r>
      <w:r w:rsidR="00E92055" w:rsidRPr="00E92055">
        <w:rPr>
          <w:rFonts w:ascii="Bookman Old Style" w:hAnsi="Bookman Old Style" w:cs="Times New Roman"/>
          <w:b/>
          <w:bCs/>
          <w:i/>
          <w:iCs/>
          <w:sz w:val="28"/>
          <w:szCs w:val="28"/>
          <w:lang w:val="en-US"/>
        </w:rPr>
        <w:t>Roche</w:t>
      </w:r>
      <w:r w:rsidR="00E92055" w:rsidRPr="00E92055">
        <w:rPr>
          <w:rFonts w:ascii="Bookman Old Style" w:hAnsi="Bookman Old Style" w:cs="Times New Roman"/>
          <w:b/>
          <w:bCs/>
          <w:i/>
          <w:iCs/>
          <w:sz w:val="28"/>
          <w:szCs w:val="28"/>
          <w:lang w:val="el-GR"/>
        </w:rPr>
        <w:t xml:space="preserve"> </w:t>
      </w:r>
      <w:proofErr w:type="spellStart"/>
      <w:r w:rsidR="00E92055" w:rsidRPr="00E92055">
        <w:rPr>
          <w:rFonts w:ascii="Bookman Old Style" w:hAnsi="Bookman Old Style" w:cs="Times New Roman"/>
          <w:b/>
          <w:bCs/>
          <w:i/>
          <w:iCs/>
          <w:sz w:val="28"/>
          <w:szCs w:val="28"/>
          <w:lang w:val="en-US"/>
        </w:rPr>
        <w:t>Lietuva</w:t>
      </w:r>
      <w:proofErr w:type="spellEnd"/>
      <w:r w:rsidR="00E92055" w:rsidRPr="00E92055">
        <w:rPr>
          <w:rFonts w:ascii="Bookman Old Style" w:hAnsi="Bookman Old Style" w:cs="Times New Roman"/>
          <w:b/>
          <w:bCs/>
          <w:i/>
          <w:iCs/>
          <w:sz w:val="28"/>
          <w:szCs w:val="28"/>
          <w:lang w:val="el-GR"/>
        </w:rPr>
        <w:t xml:space="preserve">» </w:t>
      </w:r>
      <w:r w:rsidR="00E92055" w:rsidRPr="00E92055">
        <w:rPr>
          <w:rFonts w:ascii="Bookman Old Style" w:hAnsi="Bookman Old Style" w:cs="Times New Roman"/>
          <w:b/>
          <w:bCs/>
          <w:i/>
          <w:iCs/>
          <w:sz w:val="28"/>
          <w:szCs w:val="28"/>
          <w:lang w:val="en-US"/>
        </w:rPr>
        <w:t>UAB</w:t>
      </w:r>
      <w:r w:rsidR="00E92055" w:rsidRPr="00E92055">
        <w:rPr>
          <w:rFonts w:ascii="Bookman Old Style" w:hAnsi="Bookman Old Style" w:cs="Times New Roman"/>
          <w:b/>
          <w:bCs/>
          <w:i/>
          <w:iCs/>
          <w:sz w:val="28"/>
          <w:szCs w:val="28"/>
          <w:lang w:val="el-GR"/>
        </w:rPr>
        <w:t>.</w:t>
      </w:r>
    </w:p>
    <w:p w14:paraId="43190ACE" w14:textId="77777777" w:rsidR="0094678F" w:rsidRDefault="0094678F" w:rsidP="0026031C">
      <w:pPr>
        <w:spacing w:after="0" w:line="480" w:lineRule="auto"/>
        <w:ind w:firstLine="284"/>
        <w:jc w:val="both"/>
        <w:rPr>
          <w:rFonts w:ascii="Bookman Old Style" w:hAnsi="Bookman Old Style" w:cs="Times New Roman"/>
          <w:sz w:val="28"/>
          <w:szCs w:val="28"/>
          <w:lang w:val="el-GR"/>
        </w:rPr>
      </w:pPr>
    </w:p>
    <w:p w14:paraId="1A409B0E" w14:textId="7873EF0D" w:rsidR="0094678F" w:rsidRPr="0094678F" w:rsidRDefault="0094678F" w:rsidP="0026031C">
      <w:pPr>
        <w:spacing w:after="0" w:line="480" w:lineRule="auto"/>
        <w:ind w:firstLine="284"/>
        <w:jc w:val="both"/>
        <w:rPr>
          <w:rFonts w:ascii="Bookman Old Style" w:hAnsi="Bookman Old Style" w:cs="Times New Roman"/>
          <w:sz w:val="28"/>
          <w:szCs w:val="28"/>
          <w:lang w:val="el-GR"/>
        </w:rPr>
      </w:pPr>
      <w:r>
        <w:rPr>
          <w:rFonts w:ascii="Bookman Old Style" w:hAnsi="Bookman Old Style" w:cs="Times New Roman"/>
          <w:sz w:val="28"/>
          <w:szCs w:val="28"/>
          <w:lang w:val="el-GR"/>
        </w:rPr>
        <w:t xml:space="preserve">Στην απόφαση </w:t>
      </w:r>
      <w:r w:rsidRPr="00E24435">
        <w:rPr>
          <w:rFonts w:ascii="Bookman Old Style" w:hAnsi="Bookman Old Style" w:cs="Times New Roman"/>
          <w:b/>
          <w:bCs/>
          <w:i/>
          <w:iCs/>
          <w:sz w:val="28"/>
          <w:szCs w:val="28"/>
          <w:lang w:val="el-GR"/>
        </w:rPr>
        <w:t xml:space="preserve">ΔΕΕ, </w:t>
      </w:r>
      <w:r w:rsidRPr="00E24435">
        <w:rPr>
          <w:rFonts w:ascii="Bookman Old Style" w:hAnsi="Bookman Old Style" w:cs="Times New Roman"/>
          <w:b/>
          <w:bCs/>
          <w:i/>
          <w:iCs/>
          <w:sz w:val="28"/>
          <w:szCs w:val="28"/>
          <w:lang w:val="en-US"/>
        </w:rPr>
        <w:t>C</w:t>
      </w:r>
      <w:r w:rsidRPr="00E24435">
        <w:rPr>
          <w:rFonts w:ascii="Bookman Old Style" w:hAnsi="Bookman Old Style" w:cs="Times New Roman"/>
          <w:b/>
          <w:bCs/>
          <w:i/>
          <w:iCs/>
          <w:sz w:val="28"/>
          <w:szCs w:val="28"/>
          <w:lang w:val="el-GR"/>
        </w:rPr>
        <w:t>-368/10</w:t>
      </w:r>
      <w:r w:rsidRPr="0094678F">
        <w:rPr>
          <w:rFonts w:ascii="Bookman Old Style" w:hAnsi="Bookman Old Style" w:cs="Times New Roman"/>
          <w:sz w:val="28"/>
          <w:szCs w:val="28"/>
          <w:lang w:val="el-GR"/>
        </w:rPr>
        <w:t xml:space="preserve">, </w:t>
      </w:r>
      <w:r>
        <w:rPr>
          <w:rFonts w:ascii="Bookman Old Style" w:hAnsi="Bookman Old Style" w:cs="Times New Roman"/>
          <w:sz w:val="28"/>
          <w:szCs w:val="28"/>
          <w:lang w:val="el-GR"/>
        </w:rPr>
        <w:t xml:space="preserve">ανωτέρω, τονίστηκε μεταξύ άλλων, στην παρ. 62, ότι </w:t>
      </w:r>
      <w:r w:rsidR="00AF195A" w:rsidRPr="00AF195A">
        <w:rPr>
          <w:rFonts w:ascii="Bookman Old Style" w:hAnsi="Bookman Old Style" w:cs="Times New Roman"/>
          <w:i/>
          <w:iCs/>
          <w:sz w:val="28"/>
          <w:szCs w:val="28"/>
          <w:lang w:val="el-GR"/>
        </w:rPr>
        <w:t xml:space="preserve">«… </w:t>
      </w:r>
      <w:r w:rsidRPr="00AF195A">
        <w:rPr>
          <w:rFonts w:ascii="Bookman Old Style" w:hAnsi="Bookman Old Style" w:cs="Times New Roman"/>
          <w:i/>
          <w:iCs/>
          <w:sz w:val="28"/>
          <w:szCs w:val="28"/>
          <w:lang w:val="el-GR"/>
        </w:rPr>
        <w:t>οι τεχνικές προδιαγραφές πρέπει να καθιστούν δυνατή την ισότιμη πρόσβαση των διαγωνιζομένων στις οικείες διαδικασίες και δεν πρέπει να έχουν ως αποτέλεσμα τη δημιουργία μη δικαιολογούμενων εμποδίων στο άνοιγμα των δημοσίων συμβάσεων στον ανταγωνισμό</w:t>
      </w:r>
      <w:r w:rsidR="00AF195A" w:rsidRPr="00AF195A">
        <w:rPr>
          <w:rFonts w:ascii="Bookman Old Style" w:hAnsi="Bookman Old Style" w:cs="Times New Roman"/>
          <w:i/>
          <w:iCs/>
          <w:sz w:val="28"/>
          <w:szCs w:val="28"/>
          <w:lang w:val="el-GR"/>
        </w:rPr>
        <w:t>»</w:t>
      </w:r>
      <w:r w:rsidRPr="00AF195A">
        <w:rPr>
          <w:rFonts w:ascii="Bookman Old Style" w:hAnsi="Bookman Old Style" w:cs="Times New Roman"/>
          <w:i/>
          <w:iCs/>
          <w:sz w:val="28"/>
          <w:szCs w:val="28"/>
          <w:lang w:val="el-GR"/>
        </w:rPr>
        <w:t>.</w:t>
      </w:r>
      <w:r>
        <w:rPr>
          <w:rFonts w:ascii="Bookman Old Style" w:hAnsi="Bookman Old Style" w:cs="Times New Roman"/>
          <w:sz w:val="28"/>
          <w:szCs w:val="28"/>
          <w:lang w:val="el-GR"/>
        </w:rPr>
        <w:t xml:space="preserve"> </w:t>
      </w:r>
    </w:p>
    <w:p w14:paraId="710D1442" w14:textId="77777777" w:rsidR="007D00F7" w:rsidRDefault="007D00F7" w:rsidP="0026031C">
      <w:pPr>
        <w:spacing w:after="0" w:line="480" w:lineRule="auto"/>
        <w:ind w:firstLine="284"/>
        <w:jc w:val="both"/>
        <w:rPr>
          <w:rFonts w:ascii="Bookman Old Style" w:hAnsi="Bookman Old Style" w:cs="Times New Roman"/>
          <w:b/>
          <w:bCs/>
          <w:sz w:val="28"/>
          <w:szCs w:val="28"/>
        </w:rPr>
      </w:pPr>
    </w:p>
    <w:p w14:paraId="31415F9F" w14:textId="020A8786" w:rsidR="00245CA2" w:rsidRDefault="00245CA2" w:rsidP="0026031C">
      <w:pPr>
        <w:spacing w:after="0" w:line="480" w:lineRule="auto"/>
        <w:ind w:firstLine="284"/>
        <w:jc w:val="both"/>
        <w:rPr>
          <w:rFonts w:ascii="Bookman Old Style" w:hAnsi="Bookman Old Style" w:cs="Times New Roman"/>
          <w:sz w:val="28"/>
          <w:szCs w:val="28"/>
          <w:lang w:val="el-GR"/>
        </w:rPr>
      </w:pPr>
      <w:r w:rsidRPr="00EF257C">
        <w:rPr>
          <w:rFonts w:ascii="Bookman Old Style" w:hAnsi="Bookman Old Style" w:cs="Times New Roman"/>
          <w:sz w:val="28"/>
          <w:szCs w:val="28"/>
          <w:lang w:val="el-GR"/>
        </w:rPr>
        <w:t xml:space="preserve">Στο </w:t>
      </w:r>
      <w:r w:rsidR="00EF257C">
        <w:rPr>
          <w:rFonts w:ascii="Bookman Old Style" w:hAnsi="Bookman Old Style" w:cs="Times New Roman"/>
          <w:sz w:val="28"/>
          <w:szCs w:val="28"/>
          <w:lang w:val="el-GR"/>
        </w:rPr>
        <w:t>υπό κρίση έγγραφο διαγωνισμού, πέραν του όρου</w:t>
      </w:r>
      <w:r w:rsidR="005C1E74">
        <w:rPr>
          <w:rFonts w:ascii="Bookman Old Style" w:hAnsi="Bookman Old Style" w:cs="Times New Roman"/>
          <w:sz w:val="28"/>
          <w:szCs w:val="28"/>
          <w:lang w:val="el-GR"/>
        </w:rPr>
        <w:t xml:space="preserve"> 3.2.(3)</w:t>
      </w:r>
      <w:r w:rsidR="00EF257C">
        <w:rPr>
          <w:rFonts w:ascii="Bookman Old Style" w:hAnsi="Bookman Old Style" w:cs="Times New Roman"/>
          <w:sz w:val="28"/>
          <w:szCs w:val="28"/>
          <w:lang w:val="el-GR"/>
        </w:rPr>
        <w:t xml:space="preserve"> που προέβλεπε ότι ασήμαντη απόκλιση από τους όρους δεν οδηγούσε σε ακύρωση της προσφοράς, ο όρος 8.3.2.(4) έδιδε στην Αναθέτουσα Αρχή την ευχέρεια να ζητήσει από τους </w:t>
      </w:r>
      <w:proofErr w:type="spellStart"/>
      <w:r w:rsidR="00EF257C">
        <w:rPr>
          <w:rFonts w:ascii="Bookman Old Style" w:hAnsi="Bookman Old Style" w:cs="Times New Roman"/>
          <w:sz w:val="28"/>
          <w:szCs w:val="28"/>
          <w:lang w:val="el-GR"/>
        </w:rPr>
        <w:t>προσφοροδότες</w:t>
      </w:r>
      <w:proofErr w:type="spellEnd"/>
      <w:r w:rsidR="00EF257C">
        <w:rPr>
          <w:rFonts w:ascii="Bookman Old Style" w:hAnsi="Bookman Old Style" w:cs="Times New Roman"/>
          <w:sz w:val="28"/>
          <w:szCs w:val="28"/>
          <w:lang w:val="el-GR"/>
        </w:rPr>
        <w:t xml:space="preserve"> περαιτέρω στοιχεία σε σχέση με τη δυνατότητα εισαγωγής και διανομής των προϊόντων εντός της Ευρωπαϊκής Ένωσης. Η σχετική πρόνοια δεικνύει ότι η δήλωση δεν ήταν το μοναδικό έγγραφο που η </w:t>
      </w:r>
      <w:r w:rsidR="00EF257C">
        <w:rPr>
          <w:rFonts w:ascii="Bookman Old Style" w:hAnsi="Bookman Old Style" w:cs="Times New Roman"/>
          <w:sz w:val="28"/>
          <w:szCs w:val="28"/>
          <w:lang w:val="el-GR"/>
        </w:rPr>
        <w:lastRenderedPageBreak/>
        <w:t xml:space="preserve">Αναθέτουσα Αρχή μπορούσε να λάβει υπόψη της κατά την εξέταση του συγκεκριμένου ζητήματος. Είναι προφανές ότι </w:t>
      </w:r>
      <w:r w:rsidR="00F5139A">
        <w:rPr>
          <w:rFonts w:ascii="Bookman Old Style" w:hAnsi="Bookman Old Style" w:cs="Times New Roman"/>
          <w:sz w:val="28"/>
          <w:szCs w:val="28"/>
          <w:lang w:val="el-GR"/>
        </w:rPr>
        <w:t xml:space="preserve">η συγκεκριμένη πρόνοια τέθηκε </w:t>
      </w:r>
      <w:proofErr w:type="spellStart"/>
      <w:r w:rsidR="00F5139A">
        <w:rPr>
          <w:rFonts w:ascii="Bookman Old Style" w:hAnsi="Bookman Old Style" w:cs="Times New Roman"/>
          <w:sz w:val="28"/>
          <w:szCs w:val="28"/>
          <w:lang w:val="el-GR"/>
        </w:rPr>
        <w:t>κατ</w:t>
      </w:r>
      <w:proofErr w:type="spellEnd"/>
      <w:r w:rsidR="00F5139A">
        <w:rPr>
          <w:rFonts w:ascii="Bookman Old Style" w:hAnsi="Bookman Old Style" w:cs="Times New Roman"/>
          <w:sz w:val="28"/>
          <w:szCs w:val="28"/>
          <w:lang w:val="el-GR"/>
        </w:rPr>
        <w:t xml:space="preserve">΄ εφαρμογή των προνοιών του </w:t>
      </w:r>
      <w:r w:rsidR="00F5139A" w:rsidRPr="00756EFF">
        <w:rPr>
          <w:rFonts w:ascii="Bookman Old Style" w:hAnsi="Bookman Old Style" w:cs="Times New Roman"/>
          <w:b/>
          <w:bCs/>
          <w:i/>
          <w:iCs/>
          <w:sz w:val="28"/>
          <w:szCs w:val="28"/>
          <w:lang w:val="el-GR"/>
        </w:rPr>
        <w:t>άρθρου 25(3)</w:t>
      </w:r>
      <w:r w:rsidR="00F5139A">
        <w:rPr>
          <w:rFonts w:ascii="Bookman Old Style" w:hAnsi="Bookman Old Style" w:cs="Times New Roman"/>
          <w:sz w:val="28"/>
          <w:szCs w:val="28"/>
          <w:lang w:val="el-GR"/>
        </w:rPr>
        <w:t xml:space="preserve">, ανωτέρω. </w:t>
      </w:r>
    </w:p>
    <w:p w14:paraId="2D988A5B" w14:textId="77777777" w:rsidR="00F5139A" w:rsidRDefault="00F5139A" w:rsidP="0026031C">
      <w:pPr>
        <w:spacing w:after="0" w:line="480" w:lineRule="auto"/>
        <w:ind w:firstLine="284"/>
        <w:jc w:val="both"/>
        <w:rPr>
          <w:rFonts w:ascii="Bookman Old Style" w:hAnsi="Bookman Old Style" w:cs="Times New Roman"/>
          <w:sz w:val="28"/>
          <w:szCs w:val="28"/>
          <w:lang w:val="el-GR"/>
        </w:rPr>
      </w:pPr>
    </w:p>
    <w:p w14:paraId="3FE5D15E" w14:textId="2B0C3575" w:rsidR="00F5139A" w:rsidRDefault="00F5139A" w:rsidP="0026031C">
      <w:pPr>
        <w:spacing w:after="0" w:line="480" w:lineRule="auto"/>
        <w:ind w:firstLine="284"/>
        <w:jc w:val="both"/>
        <w:rPr>
          <w:rFonts w:ascii="Bookman Old Style" w:hAnsi="Bookman Old Style" w:cs="Times New Roman"/>
          <w:sz w:val="28"/>
          <w:szCs w:val="28"/>
          <w:lang w:val="el-GR"/>
        </w:rPr>
      </w:pPr>
      <w:r>
        <w:rPr>
          <w:rFonts w:ascii="Bookman Old Style" w:hAnsi="Bookman Old Style" w:cs="Times New Roman"/>
          <w:sz w:val="28"/>
          <w:szCs w:val="28"/>
          <w:lang w:val="el-GR"/>
        </w:rPr>
        <w:t xml:space="preserve">Επισημαίνουμε δε ότι το έγγραφο που παρουσίασε ο επιτυχών </w:t>
      </w:r>
      <w:proofErr w:type="spellStart"/>
      <w:r>
        <w:rPr>
          <w:rFonts w:ascii="Bookman Old Style" w:hAnsi="Bookman Old Style" w:cs="Times New Roman"/>
          <w:sz w:val="28"/>
          <w:szCs w:val="28"/>
          <w:lang w:val="el-GR"/>
        </w:rPr>
        <w:t>προσφοροδότης</w:t>
      </w:r>
      <w:proofErr w:type="spellEnd"/>
      <w:r w:rsidR="0094678F">
        <w:rPr>
          <w:rFonts w:ascii="Bookman Old Style" w:hAnsi="Bookman Old Style" w:cs="Times New Roman"/>
          <w:sz w:val="28"/>
          <w:szCs w:val="28"/>
          <w:lang w:val="el-GR"/>
        </w:rPr>
        <w:t>,</w:t>
      </w:r>
      <w:r>
        <w:rPr>
          <w:rFonts w:ascii="Bookman Old Style" w:hAnsi="Bookman Old Style" w:cs="Times New Roman"/>
          <w:sz w:val="28"/>
          <w:szCs w:val="28"/>
          <w:lang w:val="el-GR"/>
        </w:rPr>
        <w:t xml:space="preserve"> προς ικανοποίηση των προϋποθέσεων που έθετε ο όρος 8.3.2.(4) του διαγωνισμού</w:t>
      </w:r>
      <w:r w:rsidR="0094678F">
        <w:rPr>
          <w:rFonts w:ascii="Bookman Old Style" w:hAnsi="Bookman Old Style" w:cs="Times New Roman"/>
          <w:sz w:val="28"/>
          <w:szCs w:val="28"/>
          <w:lang w:val="el-GR"/>
        </w:rPr>
        <w:t>,</w:t>
      </w:r>
      <w:r w:rsidR="0084439B">
        <w:rPr>
          <w:rFonts w:ascii="Bookman Old Style" w:hAnsi="Bookman Old Style" w:cs="Times New Roman"/>
          <w:sz w:val="28"/>
          <w:szCs w:val="28"/>
          <w:lang w:val="el-GR"/>
        </w:rPr>
        <w:t xml:space="preserve"> δεν αποτελούσε ένα «</w:t>
      </w:r>
      <w:r w:rsidR="0094678F">
        <w:rPr>
          <w:rFonts w:ascii="Bookman Old Style" w:hAnsi="Bookman Old Style" w:cs="Times New Roman"/>
          <w:i/>
          <w:iCs/>
          <w:sz w:val="28"/>
          <w:szCs w:val="28"/>
          <w:lang w:val="el-GR"/>
        </w:rPr>
        <w:t>πρόχειρο</w:t>
      </w:r>
      <w:r w:rsidR="0084439B">
        <w:rPr>
          <w:rFonts w:ascii="Bookman Old Style" w:hAnsi="Bookman Old Style" w:cs="Times New Roman"/>
          <w:sz w:val="28"/>
          <w:szCs w:val="28"/>
          <w:lang w:val="el-GR"/>
        </w:rPr>
        <w:t>»,</w:t>
      </w:r>
      <w:r w:rsidR="0094678F">
        <w:rPr>
          <w:rFonts w:ascii="Bookman Old Style" w:hAnsi="Bookman Old Style" w:cs="Times New Roman"/>
          <w:sz w:val="28"/>
          <w:szCs w:val="28"/>
          <w:lang w:val="el-GR"/>
        </w:rPr>
        <w:t xml:space="preserve"> ένα ανεπίσημο έγγραφο,</w:t>
      </w:r>
      <w:r w:rsidR="0084439B">
        <w:rPr>
          <w:rFonts w:ascii="Bookman Old Style" w:hAnsi="Bookman Old Style" w:cs="Times New Roman"/>
          <w:sz w:val="28"/>
          <w:szCs w:val="28"/>
          <w:lang w:val="el-GR"/>
        </w:rPr>
        <w:t xml:space="preserve"> αλλά πιστοποιητικό εκδιδόμενο από επίσημη υπηρεσία ελέγχου της ποιότητας, με </w:t>
      </w:r>
      <w:r w:rsidR="0094678F">
        <w:rPr>
          <w:rFonts w:ascii="Bookman Old Style" w:hAnsi="Bookman Old Style" w:cs="Times New Roman"/>
          <w:sz w:val="28"/>
          <w:szCs w:val="28"/>
          <w:lang w:val="el-GR"/>
        </w:rPr>
        <w:t xml:space="preserve">το οποίο </w:t>
      </w:r>
      <w:r w:rsidR="0084439B">
        <w:rPr>
          <w:rFonts w:ascii="Bookman Old Style" w:hAnsi="Bookman Old Style" w:cs="Times New Roman"/>
          <w:sz w:val="28"/>
          <w:szCs w:val="28"/>
          <w:lang w:val="el-GR"/>
        </w:rPr>
        <w:t xml:space="preserve">βεβαιώνεται η καταλληλόλητα των </w:t>
      </w:r>
      <w:proofErr w:type="spellStart"/>
      <w:r w:rsidR="0084439B">
        <w:rPr>
          <w:rFonts w:ascii="Bookman Old Style" w:hAnsi="Bookman Old Style" w:cs="Times New Roman"/>
          <w:sz w:val="28"/>
          <w:szCs w:val="28"/>
          <w:lang w:val="el-GR"/>
        </w:rPr>
        <w:t>προσφερομένων</w:t>
      </w:r>
      <w:proofErr w:type="spellEnd"/>
      <w:r w:rsidR="0084439B">
        <w:rPr>
          <w:rFonts w:ascii="Bookman Old Style" w:hAnsi="Bookman Old Style" w:cs="Times New Roman"/>
          <w:sz w:val="28"/>
          <w:szCs w:val="28"/>
          <w:lang w:val="el-GR"/>
        </w:rPr>
        <w:t xml:space="preserve"> προϊόντων</w:t>
      </w:r>
      <w:r w:rsidR="00F77B88">
        <w:rPr>
          <w:rFonts w:ascii="Bookman Old Style" w:hAnsi="Bookman Old Style" w:cs="Times New Roman"/>
          <w:sz w:val="28"/>
          <w:szCs w:val="28"/>
          <w:lang w:val="el-GR"/>
        </w:rPr>
        <w:t xml:space="preserve"> και η δυνατότητα διάθεσής τους σε όλα τα κράτη μέλη της Ευρωπαϊκής Ένωσης</w:t>
      </w:r>
      <w:r w:rsidR="0084439B">
        <w:rPr>
          <w:rFonts w:ascii="Bookman Old Style" w:hAnsi="Bookman Old Style" w:cs="Times New Roman"/>
          <w:sz w:val="28"/>
          <w:szCs w:val="28"/>
          <w:lang w:val="el-GR"/>
        </w:rPr>
        <w:t xml:space="preserve">. Το εν λόγω πιστοποιητικό πληροί τις πρόνοιες του </w:t>
      </w:r>
      <w:r w:rsidR="0084439B" w:rsidRPr="005C1E74">
        <w:rPr>
          <w:rFonts w:ascii="Bookman Old Style" w:hAnsi="Bookman Old Style" w:cs="Times New Roman"/>
          <w:b/>
          <w:bCs/>
          <w:i/>
          <w:iCs/>
          <w:sz w:val="28"/>
          <w:szCs w:val="28"/>
          <w:lang w:val="el-GR"/>
        </w:rPr>
        <w:t>άρθρου 48(2)(</w:t>
      </w:r>
      <w:proofErr w:type="spellStart"/>
      <w:r w:rsidR="0084439B" w:rsidRPr="005C1E74">
        <w:rPr>
          <w:rFonts w:ascii="Bookman Old Style" w:hAnsi="Bookman Old Style" w:cs="Times New Roman"/>
          <w:b/>
          <w:bCs/>
          <w:i/>
          <w:iCs/>
          <w:sz w:val="28"/>
          <w:szCs w:val="28"/>
          <w:lang w:val="en-US"/>
        </w:rPr>
        <w:t>i</w:t>
      </w:r>
      <w:proofErr w:type="spellEnd"/>
      <w:r w:rsidR="0084439B" w:rsidRPr="005C1E74">
        <w:rPr>
          <w:rFonts w:ascii="Bookman Old Style" w:hAnsi="Bookman Old Style" w:cs="Times New Roman"/>
          <w:b/>
          <w:bCs/>
          <w:i/>
          <w:iCs/>
          <w:sz w:val="28"/>
          <w:szCs w:val="28"/>
          <w:lang w:val="el-GR"/>
        </w:rPr>
        <w:t>)(</w:t>
      </w:r>
      <w:r w:rsidR="0084439B" w:rsidRPr="005C1E74">
        <w:rPr>
          <w:rFonts w:ascii="Bookman Old Style" w:hAnsi="Bookman Old Style" w:cs="Times New Roman"/>
          <w:b/>
          <w:bCs/>
          <w:i/>
          <w:iCs/>
          <w:sz w:val="28"/>
          <w:szCs w:val="28"/>
          <w:lang w:val="en-US"/>
        </w:rPr>
        <w:t>ii</w:t>
      </w:r>
      <w:r w:rsidR="0084439B" w:rsidRPr="005C1E74">
        <w:rPr>
          <w:rFonts w:ascii="Bookman Old Style" w:hAnsi="Bookman Old Style" w:cs="Times New Roman"/>
          <w:b/>
          <w:bCs/>
          <w:i/>
          <w:iCs/>
          <w:sz w:val="28"/>
          <w:szCs w:val="28"/>
          <w:lang w:val="el-GR"/>
        </w:rPr>
        <w:t>) της Οδηγίας 2004/18</w:t>
      </w:r>
      <w:r w:rsidR="00756EFF" w:rsidRPr="00756EFF">
        <w:rPr>
          <w:rFonts w:ascii="Bookman Old Style" w:hAnsi="Bookman Old Style" w:cs="Times New Roman"/>
          <w:i/>
          <w:iCs/>
          <w:sz w:val="28"/>
          <w:szCs w:val="28"/>
          <w:lang w:val="el-GR"/>
        </w:rPr>
        <w:t>,</w:t>
      </w:r>
      <w:r w:rsidR="0084439B">
        <w:rPr>
          <w:rFonts w:ascii="Bookman Old Style" w:hAnsi="Bookman Old Style" w:cs="Times New Roman"/>
          <w:sz w:val="28"/>
          <w:szCs w:val="28"/>
          <w:lang w:val="el-GR"/>
        </w:rPr>
        <w:t xml:space="preserve"> </w:t>
      </w:r>
      <w:r w:rsidR="00A85D3D">
        <w:rPr>
          <w:rFonts w:ascii="Bookman Old Style" w:hAnsi="Bookman Old Style" w:cs="Times New Roman"/>
          <w:sz w:val="28"/>
          <w:szCs w:val="28"/>
          <w:lang w:val="el-GR"/>
        </w:rPr>
        <w:t xml:space="preserve">που ενσωματώθηκε στο </w:t>
      </w:r>
      <w:r w:rsidR="00A85D3D" w:rsidRPr="00756EFF">
        <w:rPr>
          <w:rFonts w:ascii="Bookman Old Style" w:hAnsi="Bookman Old Style" w:cs="Times New Roman"/>
          <w:b/>
          <w:bCs/>
          <w:i/>
          <w:iCs/>
          <w:sz w:val="28"/>
          <w:szCs w:val="28"/>
          <w:lang w:val="el-GR"/>
        </w:rPr>
        <w:t xml:space="preserve">άρθρο </w:t>
      </w:r>
      <w:r w:rsidR="0084439B" w:rsidRPr="00756EFF">
        <w:rPr>
          <w:rFonts w:ascii="Bookman Old Style" w:hAnsi="Bookman Old Style" w:cs="Times New Roman"/>
          <w:b/>
          <w:bCs/>
          <w:i/>
          <w:iCs/>
          <w:sz w:val="28"/>
          <w:szCs w:val="28"/>
          <w:lang w:val="el-GR"/>
        </w:rPr>
        <w:t>54(2)(</w:t>
      </w:r>
      <w:proofErr w:type="spellStart"/>
      <w:r w:rsidR="0084439B" w:rsidRPr="00756EFF">
        <w:rPr>
          <w:rFonts w:ascii="Bookman Old Style" w:hAnsi="Bookman Old Style" w:cs="Times New Roman"/>
          <w:b/>
          <w:bCs/>
          <w:i/>
          <w:iCs/>
          <w:sz w:val="28"/>
          <w:szCs w:val="28"/>
          <w:lang w:val="en-US"/>
        </w:rPr>
        <w:t>i</w:t>
      </w:r>
      <w:proofErr w:type="spellEnd"/>
      <w:r w:rsidR="0084439B" w:rsidRPr="00756EFF">
        <w:rPr>
          <w:rFonts w:ascii="Bookman Old Style" w:hAnsi="Bookman Old Style" w:cs="Times New Roman"/>
          <w:b/>
          <w:bCs/>
          <w:i/>
          <w:iCs/>
          <w:sz w:val="28"/>
          <w:szCs w:val="28"/>
          <w:lang w:val="el-GR"/>
        </w:rPr>
        <w:t>)(</w:t>
      </w:r>
      <w:r w:rsidR="0084439B" w:rsidRPr="00756EFF">
        <w:rPr>
          <w:rFonts w:ascii="Bookman Old Style" w:hAnsi="Bookman Old Style" w:cs="Times New Roman"/>
          <w:b/>
          <w:bCs/>
          <w:i/>
          <w:iCs/>
          <w:sz w:val="28"/>
          <w:szCs w:val="28"/>
          <w:lang w:val="en-US"/>
        </w:rPr>
        <w:t>ii</w:t>
      </w:r>
      <w:r w:rsidR="0084439B" w:rsidRPr="00756EFF">
        <w:rPr>
          <w:rFonts w:ascii="Bookman Old Style" w:hAnsi="Bookman Old Style" w:cs="Times New Roman"/>
          <w:b/>
          <w:bCs/>
          <w:i/>
          <w:iCs/>
          <w:sz w:val="28"/>
          <w:szCs w:val="28"/>
          <w:lang w:val="el-GR"/>
        </w:rPr>
        <w:t>) του</w:t>
      </w:r>
      <w:r w:rsidR="0084439B">
        <w:rPr>
          <w:rFonts w:ascii="Bookman Old Style" w:hAnsi="Bookman Old Style" w:cs="Times New Roman"/>
          <w:sz w:val="28"/>
          <w:szCs w:val="28"/>
          <w:lang w:val="el-GR"/>
        </w:rPr>
        <w:t xml:space="preserve"> </w:t>
      </w:r>
      <w:r w:rsidR="0084439B" w:rsidRPr="0084439B">
        <w:rPr>
          <w:rFonts w:ascii="Bookman Old Style" w:hAnsi="Bookman Old Style" w:cs="Times New Roman"/>
          <w:b/>
          <w:bCs/>
          <w:i/>
          <w:iCs/>
          <w:sz w:val="28"/>
          <w:szCs w:val="28"/>
          <w:lang w:val="el-GR"/>
        </w:rPr>
        <w:t>Νόμου 12(Ι)/2006</w:t>
      </w:r>
      <w:r w:rsidR="0084439B">
        <w:rPr>
          <w:rFonts w:ascii="Bookman Old Style" w:hAnsi="Bookman Old Style" w:cs="Times New Roman"/>
          <w:sz w:val="28"/>
          <w:szCs w:val="28"/>
          <w:lang w:val="el-GR"/>
        </w:rPr>
        <w:t xml:space="preserve">. </w:t>
      </w:r>
    </w:p>
    <w:p w14:paraId="7DD3C882" w14:textId="77777777" w:rsidR="0094678F" w:rsidRDefault="0094678F" w:rsidP="0026031C">
      <w:pPr>
        <w:spacing w:after="0" w:line="480" w:lineRule="auto"/>
        <w:ind w:firstLine="284"/>
        <w:jc w:val="both"/>
        <w:rPr>
          <w:rFonts w:ascii="Bookman Old Style" w:hAnsi="Bookman Old Style" w:cs="Times New Roman"/>
          <w:sz w:val="28"/>
          <w:szCs w:val="28"/>
          <w:lang w:val="el-GR"/>
        </w:rPr>
      </w:pPr>
    </w:p>
    <w:p w14:paraId="60FFC15C" w14:textId="254D28E4" w:rsidR="00A85D3D" w:rsidRDefault="0094678F" w:rsidP="0026031C">
      <w:pPr>
        <w:spacing w:after="0" w:line="480" w:lineRule="auto"/>
        <w:ind w:firstLine="284"/>
        <w:jc w:val="both"/>
        <w:rPr>
          <w:rFonts w:ascii="Bookman Old Style" w:hAnsi="Bookman Old Style" w:cs="Times New Roman"/>
          <w:sz w:val="28"/>
          <w:szCs w:val="28"/>
          <w:lang w:val="el-GR"/>
        </w:rPr>
      </w:pPr>
      <w:r>
        <w:rPr>
          <w:rFonts w:ascii="Bookman Old Style" w:hAnsi="Bookman Old Style" w:cs="Times New Roman"/>
          <w:sz w:val="28"/>
          <w:szCs w:val="28"/>
          <w:lang w:val="el-GR"/>
        </w:rPr>
        <w:t xml:space="preserve">Η κατάληξη του Δικαστηρίου ότι η μη προσκόμιση της σχετικής δήλωσης, δεν αποτελούσε ουσιώδη παράβαση του επιδίκου όρου, αλλά ασήμαντη απόκλιση, μας </w:t>
      </w:r>
      <w:r w:rsidR="008F7CD2">
        <w:rPr>
          <w:rFonts w:ascii="Bookman Old Style" w:hAnsi="Bookman Old Style" w:cs="Times New Roman"/>
          <w:sz w:val="28"/>
          <w:szCs w:val="28"/>
          <w:lang w:val="el-GR"/>
        </w:rPr>
        <w:t xml:space="preserve">βρίσκει </w:t>
      </w:r>
      <w:r w:rsidR="00A85D3D">
        <w:rPr>
          <w:rFonts w:ascii="Bookman Old Style" w:hAnsi="Bookman Old Style" w:cs="Times New Roman"/>
          <w:sz w:val="28"/>
          <w:szCs w:val="28"/>
          <w:lang w:val="el-GR"/>
        </w:rPr>
        <w:t xml:space="preserve">απόλυτα </w:t>
      </w:r>
      <w:r w:rsidR="008F7CD2">
        <w:rPr>
          <w:rFonts w:ascii="Bookman Old Style" w:hAnsi="Bookman Old Style" w:cs="Times New Roman"/>
          <w:sz w:val="28"/>
          <w:szCs w:val="28"/>
          <w:lang w:val="el-GR"/>
        </w:rPr>
        <w:t>σύμφωνους.</w:t>
      </w:r>
      <w:r w:rsidR="00756EFF">
        <w:rPr>
          <w:rFonts w:ascii="Bookman Old Style" w:hAnsi="Bookman Old Style" w:cs="Times New Roman"/>
          <w:sz w:val="28"/>
          <w:szCs w:val="28"/>
          <w:lang w:val="el-GR"/>
        </w:rPr>
        <w:t xml:space="preserve"> </w:t>
      </w:r>
      <w:r w:rsidR="009D62AE">
        <w:rPr>
          <w:rFonts w:ascii="Bookman Old Style" w:hAnsi="Bookman Old Style" w:cs="Times New Roman"/>
          <w:sz w:val="28"/>
          <w:szCs w:val="28"/>
          <w:lang w:val="el-GR"/>
        </w:rPr>
        <w:t>Υπό τις συνθήκες, η</w:t>
      </w:r>
      <w:r w:rsidR="00756EFF">
        <w:rPr>
          <w:rFonts w:ascii="Bookman Old Style" w:hAnsi="Bookman Old Style" w:cs="Times New Roman"/>
          <w:sz w:val="28"/>
          <w:szCs w:val="28"/>
          <w:lang w:val="el-GR"/>
        </w:rPr>
        <w:t xml:space="preserve"> τήρηση της συγκεκριμένης πρόνοιας δεν ήταν καίριας σημασίας για την απόφαση για κατακύρωση της προσφοράς.</w:t>
      </w:r>
      <w:r w:rsidR="008F7CD2">
        <w:rPr>
          <w:rFonts w:ascii="Bookman Old Style" w:hAnsi="Bookman Old Style" w:cs="Times New Roman"/>
          <w:sz w:val="28"/>
          <w:szCs w:val="28"/>
          <w:lang w:val="el-GR"/>
        </w:rPr>
        <w:t xml:space="preserve"> </w:t>
      </w:r>
      <w:r w:rsidR="008F7CD2">
        <w:rPr>
          <w:rFonts w:ascii="Bookman Old Style" w:hAnsi="Bookman Old Style" w:cs="Times New Roman"/>
          <w:sz w:val="28"/>
          <w:szCs w:val="28"/>
          <w:lang w:val="el-GR"/>
        </w:rPr>
        <w:lastRenderedPageBreak/>
        <w:t xml:space="preserve">Οποιαδήποτε άλλη προσέγγιση </w:t>
      </w:r>
      <w:r w:rsidR="009D62AE">
        <w:rPr>
          <w:rFonts w:ascii="Bookman Old Style" w:hAnsi="Bookman Old Style" w:cs="Times New Roman"/>
          <w:sz w:val="28"/>
          <w:szCs w:val="28"/>
          <w:lang w:val="el-GR"/>
        </w:rPr>
        <w:t>θα ήταν αντίθετη</w:t>
      </w:r>
      <w:r w:rsidR="008F7CD2">
        <w:rPr>
          <w:rFonts w:ascii="Bookman Old Style" w:hAnsi="Bookman Old Style" w:cs="Times New Roman"/>
          <w:sz w:val="28"/>
          <w:szCs w:val="28"/>
          <w:lang w:val="el-GR"/>
        </w:rPr>
        <w:t xml:space="preserve"> με το πνεύμα της </w:t>
      </w:r>
      <w:r w:rsidR="008F7CD2" w:rsidRPr="00756EFF">
        <w:rPr>
          <w:rFonts w:ascii="Bookman Old Style" w:hAnsi="Bookman Old Style" w:cs="Times New Roman"/>
          <w:b/>
          <w:bCs/>
          <w:i/>
          <w:iCs/>
          <w:sz w:val="28"/>
          <w:szCs w:val="28"/>
          <w:lang w:val="el-GR"/>
        </w:rPr>
        <w:t>Ευρωπαϊκής Οδηγίας 2004/18</w:t>
      </w:r>
      <w:r w:rsidR="00A85D3D">
        <w:rPr>
          <w:rFonts w:ascii="Bookman Old Style" w:hAnsi="Bookman Old Style" w:cs="Times New Roman"/>
          <w:sz w:val="28"/>
          <w:szCs w:val="28"/>
          <w:lang w:val="el-GR"/>
        </w:rPr>
        <w:t xml:space="preserve">, του </w:t>
      </w:r>
      <w:r w:rsidR="00A85D3D" w:rsidRPr="00756EFF">
        <w:rPr>
          <w:rFonts w:ascii="Bookman Old Style" w:hAnsi="Bookman Old Style" w:cs="Times New Roman"/>
          <w:b/>
          <w:bCs/>
          <w:i/>
          <w:iCs/>
          <w:sz w:val="28"/>
          <w:szCs w:val="28"/>
          <w:lang w:val="el-GR"/>
        </w:rPr>
        <w:t>Νόμου 12(Ι)/2006</w:t>
      </w:r>
      <w:r w:rsidR="008F7CD2">
        <w:rPr>
          <w:rFonts w:ascii="Bookman Old Style" w:hAnsi="Bookman Old Style" w:cs="Times New Roman"/>
          <w:sz w:val="28"/>
          <w:szCs w:val="28"/>
          <w:lang w:val="el-GR"/>
        </w:rPr>
        <w:t xml:space="preserve"> και τη νομολογία του Δικαστηρίου της Ευρωπαϊκής Ένωσης.</w:t>
      </w:r>
    </w:p>
    <w:p w14:paraId="6574ABA4" w14:textId="77777777" w:rsidR="00A85D3D" w:rsidRDefault="00A85D3D" w:rsidP="0026031C">
      <w:pPr>
        <w:spacing w:after="0" w:line="480" w:lineRule="auto"/>
        <w:ind w:firstLine="284"/>
        <w:jc w:val="both"/>
        <w:rPr>
          <w:rFonts w:ascii="Bookman Old Style" w:hAnsi="Bookman Old Style" w:cs="Times New Roman"/>
          <w:sz w:val="28"/>
          <w:szCs w:val="28"/>
          <w:lang w:val="el-GR"/>
        </w:rPr>
      </w:pPr>
    </w:p>
    <w:p w14:paraId="3AB4B92B" w14:textId="0D4E3B46" w:rsidR="00185580" w:rsidRPr="00DD7E89" w:rsidRDefault="00185580" w:rsidP="00185580">
      <w:pPr>
        <w:spacing w:after="0" w:line="480" w:lineRule="auto"/>
        <w:ind w:firstLine="284"/>
        <w:jc w:val="both"/>
        <w:rPr>
          <w:rFonts w:ascii="Bookman Old Style" w:hAnsi="Bookman Old Style"/>
          <w:sz w:val="28"/>
          <w:szCs w:val="28"/>
          <w:lang w:val="el-GR"/>
        </w:rPr>
      </w:pPr>
      <w:r>
        <w:rPr>
          <w:rFonts w:ascii="Bookman Old Style" w:hAnsi="Bookman Old Style"/>
          <w:sz w:val="28"/>
          <w:szCs w:val="28"/>
          <w:lang w:val="el-GR"/>
        </w:rPr>
        <w:t xml:space="preserve">Ενόψει όλων των πιο πάνω λόγων, η έφεση απορρίπτεται, με έξοδα καθοριζόμενα στο ποσό των €3.000 υπέρ των </w:t>
      </w:r>
      <w:proofErr w:type="spellStart"/>
      <w:r>
        <w:rPr>
          <w:rFonts w:ascii="Bookman Old Style" w:hAnsi="Bookman Old Style"/>
          <w:sz w:val="28"/>
          <w:szCs w:val="28"/>
          <w:lang w:val="el-GR"/>
        </w:rPr>
        <w:t>εφεσιβλήτων</w:t>
      </w:r>
      <w:proofErr w:type="spellEnd"/>
      <w:r>
        <w:rPr>
          <w:rFonts w:ascii="Bookman Old Style" w:hAnsi="Bookman Old Style"/>
          <w:sz w:val="28"/>
          <w:szCs w:val="28"/>
          <w:lang w:val="el-GR"/>
        </w:rPr>
        <w:t xml:space="preserve"> και εναντίον </w:t>
      </w:r>
      <w:r w:rsidR="00F77B88">
        <w:rPr>
          <w:rFonts w:ascii="Bookman Old Style" w:hAnsi="Bookman Old Style"/>
          <w:sz w:val="28"/>
          <w:szCs w:val="28"/>
          <w:lang w:val="el-GR"/>
        </w:rPr>
        <w:t xml:space="preserve">της </w:t>
      </w:r>
      <w:proofErr w:type="spellStart"/>
      <w:r w:rsidR="00F77B88">
        <w:rPr>
          <w:rFonts w:ascii="Bookman Old Style" w:hAnsi="Bookman Old Style"/>
          <w:sz w:val="28"/>
          <w:szCs w:val="28"/>
          <w:lang w:val="el-GR"/>
        </w:rPr>
        <w:t>εφεσείουσας</w:t>
      </w:r>
      <w:proofErr w:type="spellEnd"/>
      <w:r>
        <w:rPr>
          <w:rFonts w:ascii="Bookman Old Style" w:hAnsi="Bookman Old Style"/>
          <w:sz w:val="28"/>
          <w:szCs w:val="28"/>
          <w:lang w:val="el-GR"/>
        </w:rPr>
        <w:t xml:space="preserve">. </w:t>
      </w:r>
    </w:p>
    <w:p w14:paraId="3993A78F" w14:textId="77777777" w:rsidR="00DD7E89" w:rsidRDefault="00DD7E89" w:rsidP="00CC6EB8">
      <w:pPr>
        <w:spacing w:after="0" w:line="480" w:lineRule="auto"/>
        <w:ind w:left="2880" w:firstLine="720"/>
        <w:jc w:val="both"/>
        <w:rPr>
          <w:rFonts w:ascii="Bookman Old Style" w:eastAsia="Times New Roman" w:hAnsi="Bookman Old Style" w:cs="Arial"/>
          <w:kern w:val="0"/>
          <w:sz w:val="28"/>
          <w:szCs w:val="28"/>
          <w:lang w:val="el-GR"/>
          <w14:ligatures w14:val="none"/>
        </w:rPr>
      </w:pPr>
    </w:p>
    <w:p w14:paraId="0830A0CD" w14:textId="77777777" w:rsidR="00B76B10" w:rsidRDefault="00B76B10" w:rsidP="00CC6EB8">
      <w:pPr>
        <w:spacing w:after="0" w:line="480" w:lineRule="auto"/>
        <w:ind w:left="2880" w:firstLine="720"/>
        <w:jc w:val="both"/>
        <w:rPr>
          <w:rFonts w:ascii="Bookman Old Style" w:eastAsia="Times New Roman" w:hAnsi="Bookman Old Style" w:cs="Arial"/>
          <w:kern w:val="0"/>
          <w:sz w:val="28"/>
          <w:szCs w:val="28"/>
          <w:lang w:val="el-GR"/>
          <w14:ligatures w14:val="none"/>
        </w:rPr>
      </w:pPr>
    </w:p>
    <w:p w14:paraId="597CA19E" w14:textId="77777777" w:rsidR="00A578DF" w:rsidRDefault="00A578DF" w:rsidP="00CC6EB8">
      <w:pPr>
        <w:spacing w:after="0" w:line="480" w:lineRule="auto"/>
        <w:ind w:left="2880" w:firstLine="720"/>
        <w:jc w:val="both"/>
        <w:rPr>
          <w:rFonts w:ascii="Bookman Old Style" w:eastAsia="Times New Roman" w:hAnsi="Bookman Old Style" w:cs="Arial"/>
          <w:kern w:val="0"/>
          <w:sz w:val="28"/>
          <w:szCs w:val="28"/>
          <w:lang w:val="el-GR"/>
          <w14:ligatures w14:val="none"/>
        </w:rPr>
      </w:pPr>
    </w:p>
    <w:p w14:paraId="3CFEE505" w14:textId="56A2AB54" w:rsidR="00856FDA" w:rsidRPr="00CC6EB8" w:rsidRDefault="00856FDA" w:rsidP="00CC6EB8">
      <w:pPr>
        <w:spacing w:after="0" w:line="480" w:lineRule="auto"/>
        <w:ind w:left="2880" w:firstLine="720"/>
        <w:jc w:val="both"/>
        <w:rPr>
          <w:rFonts w:ascii="Bookman Old Style" w:eastAsia="Times New Roman" w:hAnsi="Bookman Old Style" w:cs="Arial"/>
          <w:kern w:val="0"/>
          <w:sz w:val="28"/>
          <w:szCs w:val="28"/>
          <w14:ligatures w14:val="none"/>
        </w:rPr>
      </w:pPr>
      <w:r w:rsidRPr="00CC6EB8">
        <w:rPr>
          <w:rFonts w:ascii="Bookman Old Style" w:eastAsia="Times New Roman" w:hAnsi="Bookman Old Style" w:cs="Arial"/>
          <w:kern w:val="0"/>
          <w:sz w:val="28"/>
          <w:szCs w:val="28"/>
          <w:lang w:val="el-GR"/>
          <w14:ligatures w14:val="none"/>
        </w:rPr>
        <w:t>Α. ΛΙΑΤΣΟΣ</w:t>
      </w:r>
      <w:r w:rsidRPr="00CC6EB8">
        <w:rPr>
          <w:rFonts w:ascii="Bookman Old Style" w:eastAsia="Times New Roman" w:hAnsi="Bookman Old Style" w:cs="Arial"/>
          <w:kern w:val="0"/>
          <w:sz w:val="28"/>
          <w:szCs w:val="28"/>
          <w14:ligatures w14:val="none"/>
        </w:rPr>
        <w:t xml:space="preserve">, </w:t>
      </w:r>
      <w:r w:rsidRPr="00CC6EB8">
        <w:rPr>
          <w:rFonts w:ascii="Bookman Old Style" w:eastAsia="Times New Roman" w:hAnsi="Bookman Old Style" w:cs="Arial"/>
          <w:kern w:val="0"/>
          <w:sz w:val="28"/>
          <w:szCs w:val="28"/>
          <w:lang w:val="el-GR"/>
          <w14:ligatures w14:val="none"/>
        </w:rPr>
        <w:t>Π</w:t>
      </w:r>
      <w:r w:rsidRPr="00CC6EB8">
        <w:rPr>
          <w:rFonts w:ascii="Bookman Old Style" w:eastAsia="Times New Roman" w:hAnsi="Bookman Old Style" w:cs="Arial"/>
          <w:kern w:val="0"/>
          <w:sz w:val="28"/>
          <w:szCs w:val="28"/>
          <w14:ligatures w14:val="none"/>
        </w:rPr>
        <w:t>.</w:t>
      </w:r>
    </w:p>
    <w:p w14:paraId="70E12FFF" w14:textId="77777777" w:rsidR="009432A6" w:rsidRDefault="009432A6" w:rsidP="00A60CA9">
      <w:pPr>
        <w:spacing w:after="0" w:line="360" w:lineRule="auto"/>
        <w:jc w:val="both"/>
        <w:rPr>
          <w:rFonts w:ascii="Bookman Old Style" w:eastAsia="Times New Roman" w:hAnsi="Bookman Old Style" w:cs="Arial"/>
          <w:kern w:val="0"/>
          <w:sz w:val="28"/>
          <w:szCs w:val="28"/>
          <w14:ligatures w14:val="none"/>
        </w:rPr>
      </w:pPr>
    </w:p>
    <w:p w14:paraId="62895A7E" w14:textId="4C1FA0A1" w:rsidR="00856FDA" w:rsidRPr="00CC6EB8" w:rsidRDefault="00856FDA" w:rsidP="00A60CA9">
      <w:pPr>
        <w:spacing w:after="0" w:line="480" w:lineRule="auto"/>
        <w:jc w:val="both"/>
        <w:rPr>
          <w:rFonts w:ascii="Bookman Old Style" w:eastAsia="Times New Roman" w:hAnsi="Bookman Old Style" w:cs="Arial"/>
          <w:kern w:val="0"/>
          <w:sz w:val="28"/>
          <w:szCs w:val="28"/>
          <w14:ligatures w14:val="none"/>
        </w:rPr>
      </w:pPr>
      <w:r w:rsidRPr="00CC6EB8">
        <w:rPr>
          <w:rFonts w:ascii="Bookman Old Style" w:eastAsia="Times New Roman" w:hAnsi="Bookman Old Style" w:cs="Arial"/>
          <w:kern w:val="0"/>
          <w:sz w:val="28"/>
          <w:szCs w:val="28"/>
          <w14:ligatures w14:val="none"/>
        </w:rPr>
        <w:tab/>
      </w:r>
      <w:r w:rsidRPr="00CC6EB8">
        <w:rPr>
          <w:rFonts w:ascii="Bookman Old Style" w:eastAsia="Times New Roman" w:hAnsi="Bookman Old Style" w:cs="Arial"/>
          <w:kern w:val="0"/>
          <w:sz w:val="28"/>
          <w:szCs w:val="28"/>
          <w14:ligatures w14:val="none"/>
        </w:rPr>
        <w:tab/>
      </w:r>
      <w:r w:rsidRPr="00CC6EB8">
        <w:rPr>
          <w:rFonts w:ascii="Bookman Old Style" w:eastAsia="Times New Roman" w:hAnsi="Bookman Old Style" w:cs="Arial"/>
          <w:kern w:val="0"/>
          <w:sz w:val="28"/>
          <w:szCs w:val="28"/>
          <w14:ligatures w14:val="none"/>
        </w:rPr>
        <w:tab/>
      </w:r>
      <w:r w:rsidRPr="00CC6EB8">
        <w:rPr>
          <w:rFonts w:ascii="Bookman Old Style" w:eastAsia="Times New Roman" w:hAnsi="Bookman Old Style" w:cs="Arial"/>
          <w:kern w:val="0"/>
          <w:sz w:val="28"/>
          <w:szCs w:val="28"/>
          <w14:ligatures w14:val="none"/>
        </w:rPr>
        <w:tab/>
      </w:r>
      <w:r w:rsidRPr="00CC6EB8">
        <w:rPr>
          <w:rFonts w:ascii="Bookman Old Style" w:eastAsia="Times New Roman" w:hAnsi="Bookman Old Style" w:cs="Arial"/>
          <w:kern w:val="0"/>
          <w:sz w:val="28"/>
          <w:szCs w:val="28"/>
          <w14:ligatures w14:val="none"/>
        </w:rPr>
        <w:tab/>
      </w:r>
      <w:r w:rsidRPr="00CC6EB8">
        <w:rPr>
          <w:rFonts w:ascii="Bookman Old Style" w:eastAsia="Times New Roman" w:hAnsi="Bookman Old Style" w:cs="Arial"/>
          <w:kern w:val="0"/>
          <w:sz w:val="28"/>
          <w:szCs w:val="28"/>
          <w:lang w:val="el-GR"/>
          <w14:ligatures w14:val="none"/>
        </w:rPr>
        <w:t>Δ. ΣΩΚΡΑΤΟΥΣ</w:t>
      </w:r>
      <w:r w:rsidRPr="00CC6EB8">
        <w:rPr>
          <w:rFonts w:ascii="Bookman Old Style" w:eastAsia="Times New Roman" w:hAnsi="Bookman Old Style" w:cs="Arial"/>
          <w:kern w:val="0"/>
          <w:sz w:val="28"/>
          <w:szCs w:val="28"/>
          <w14:ligatures w14:val="none"/>
        </w:rPr>
        <w:t>, Δ.</w:t>
      </w:r>
    </w:p>
    <w:p w14:paraId="654CB1DC" w14:textId="77777777" w:rsidR="00DD7E89" w:rsidRDefault="00856FDA" w:rsidP="00A60CA9">
      <w:pPr>
        <w:spacing w:after="0" w:line="480" w:lineRule="auto"/>
        <w:jc w:val="both"/>
        <w:rPr>
          <w:rFonts w:ascii="Bookman Old Style" w:eastAsia="Times New Roman" w:hAnsi="Bookman Old Style" w:cs="Arial"/>
          <w:kern w:val="0"/>
          <w:sz w:val="28"/>
          <w:szCs w:val="28"/>
          <w14:ligatures w14:val="none"/>
        </w:rPr>
      </w:pPr>
      <w:r w:rsidRPr="00CC6EB8">
        <w:rPr>
          <w:rFonts w:ascii="Bookman Old Style" w:eastAsia="Times New Roman" w:hAnsi="Bookman Old Style" w:cs="Arial"/>
          <w:kern w:val="0"/>
          <w:sz w:val="28"/>
          <w:szCs w:val="28"/>
          <w14:ligatures w14:val="none"/>
        </w:rPr>
        <w:tab/>
      </w:r>
      <w:r w:rsidRPr="00CC6EB8">
        <w:rPr>
          <w:rFonts w:ascii="Bookman Old Style" w:eastAsia="Times New Roman" w:hAnsi="Bookman Old Style" w:cs="Arial"/>
          <w:kern w:val="0"/>
          <w:sz w:val="28"/>
          <w:szCs w:val="28"/>
          <w14:ligatures w14:val="none"/>
        </w:rPr>
        <w:tab/>
      </w:r>
      <w:r w:rsidRPr="00CC6EB8">
        <w:rPr>
          <w:rFonts w:ascii="Bookman Old Style" w:eastAsia="Times New Roman" w:hAnsi="Bookman Old Style" w:cs="Arial"/>
          <w:kern w:val="0"/>
          <w:sz w:val="28"/>
          <w:szCs w:val="28"/>
          <w14:ligatures w14:val="none"/>
        </w:rPr>
        <w:tab/>
      </w:r>
      <w:r w:rsidRPr="00CC6EB8">
        <w:rPr>
          <w:rFonts w:ascii="Bookman Old Style" w:eastAsia="Times New Roman" w:hAnsi="Bookman Old Style" w:cs="Arial"/>
          <w:kern w:val="0"/>
          <w:sz w:val="28"/>
          <w:szCs w:val="28"/>
          <w14:ligatures w14:val="none"/>
        </w:rPr>
        <w:tab/>
      </w:r>
      <w:r w:rsidRPr="00CC6EB8">
        <w:rPr>
          <w:rFonts w:ascii="Bookman Old Style" w:eastAsia="Times New Roman" w:hAnsi="Bookman Old Style" w:cs="Arial"/>
          <w:kern w:val="0"/>
          <w:sz w:val="28"/>
          <w:szCs w:val="28"/>
          <w14:ligatures w14:val="none"/>
        </w:rPr>
        <w:tab/>
      </w:r>
    </w:p>
    <w:p w14:paraId="1B7F7A9E" w14:textId="7BDCEBBD" w:rsidR="00856FDA" w:rsidRPr="00CC6EB8" w:rsidRDefault="00856FDA" w:rsidP="00DD7E89">
      <w:pPr>
        <w:spacing w:after="0" w:line="480" w:lineRule="auto"/>
        <w:ind w:left="2880" w:firstLine="720"/>
        <w:jc w:val="both"/>
        <w:rPr>
          <w:rFonts w:ascii="Bookman Old Style" w:eastAsia="Times New Roman" w:hAnsi="Bookman Old Style" w:cs="Arial"/>
          <w:kern w:val="0"/>
          <w:sz w:val="28"/>
          <w:szCs w:val="28"/>
          <w14:ligatures w14:val="none"/>
        </w:rPr>
      </w:pPr>
      <w:r w:rsidRPr="00CC6EB8">
        <w:rPr>
          <w:rFonts w:ascii="Bookman Old Style" w:eastAsia="Times New Roman" w:hAnsi="Bookman Old Style" w:cs="Arial"/>
          <w:kern w:val="0"/>
          <w:sz w:val="28"/>
          <w:szCs w:val="28"/>
          <w:lang w:val="el-GR"/>
          <w14:ligatures w14:val="none"/>
        </w:rPr>
        <w:t>Τ. ΚΑΡΑΚΑΝΝΑ</w:t>
      </w:r>
      <w:r w:rsidRPr="00CC6EB8">
        <w:rPr>
          <w:rFonts w:ascii="Bookman Old Style" w:eastAsia="Times New Roman" w:hAnsi="Bookman Old Style" w:cs="Arial"/>
          <w:kern w:val="0"/>
          <w:sz w:val="28"/>
          <w:szCs w:val="28"/>
          <w14:ligatures w14:val="none"/>
        </w:rPr>
        <w:t>, Δ.</w:t>
      </w:r>
    </w:p>
    <w:p w14:paraId="7D9CAE01" w14:textId="77777777" w:rsidR="008F7CD2" w:rsidRDefault="008F7CD2" w:rsidP="00CC6EB8">
      <w:pPr>
        <w:spacing w:after="0" w:line="480" w:lineRule="auto"/>
        <w:jc w:val="both"/>
        <w:rPr>
          <w:rFonts w:ascii="Bookman Old Style" w:eastAsia="Times New Roman" w:hAnsi="Bookman Old Style" w:cs="Arial"/>
          <w:kern w:val="0"/>
          <w:sz w:val="16"/>
          <w:szCs w:val="16"/>
          <w14:ligatures w14:val="none"/>
        </w:rPr>
      </w:pPr>
    </w:p>
    <w:p w14:paraId="210CC148" w14:textId="77777777" w:rsidR="00B76B10" w:rsidRDefault="00B76B10" w:rsidP="00A578DF">
      <w:pPr>
        <w:spacing w:after="0" w:line="480" w:lineRule="auto"/>
        <w:jc w:val="both"/>
        <w:rPr>
          <w:rFonts w:ascii="Bookman Old Style" w:eastAsia="Times New Roman" w:hAnsi="Bookman Old Style" w:cs="Arial"/>
          <w:kern w:val="0"/>
          <w:sz w:val="16"/>
          <w:szCs w:val="16"/>
          <w14:ligatures w14:val="none"/>
        </w:rPr>
      </w:pPr>
    </w:p>
    <w:p w14:paraId="4BFE278C" w14:textId="77777777" w:rsidR="00B76B10" w:rsidRDefault="00B76B10" w:rsidP="00A578DF">
      <w:pPr>
        <w:spacing w:after="0" w:line="480" w:lineRule="auto"/>
        <w:jc w:val="both"/>
        <w:rPr>
          <w:rFonts w:ascii="Bookman Old Style" w:eastAsia="Times New Roman" w:hAnsi="Bookman Old Style" w:cs="Arial"/>
          <w:kern w:val="0"/>
          <w:sz w:val="16"/>
          <w:szCs w:val="16"/>
          <w14:ligatures w14:val="none"/>
        </w:rPr>
      </w:pPr>
    </w:p>
    <w:p w14:paraId="653B10E4" w14:textId="77777777" w:rsidR="00B76B10" w:rsidRDefault="00B76B10" w:rsidP="00A578DF">
      <w:pPr>
        <w:spacing w:after="0" w:line="480" w:lineRule="auto"/>
        <w:jc w:val="both"/>
        <w:rPr>
          <w:rFonts w:ascii="Bookman Old Style" w:eastAsia="Times New Roman" w:hAnsi="Bookman Old Style" w:cs="Arial"/>
          <w:kern w:val="0"/>
          <w:sz w:val="16"/>
          <w:szCs w:val="16"/>
          <w14:ligatures w14:val="none"/>
        </w:rPr>
      </w:pPr>
    </w:p>
    <w:p w14:paraId="7DCE6119" w14:textId="77777777" w:rsidR="00B76B10" w:rsidRDefault="00B76B10" w:rsidP="00A578DF">
      <w:pPr>
        <w:spacing w:after="0" w:line="480" w:lineRule="auto"/>
        <w:jc w:val="both"/>
        <w:rPr>
          <w:rFonts w:ascii="Bookman Old Style" w:eastAsia="Times New Roman" w:hAnsi="Bookman Old Style" w:cs="Arial"/>
          <w:kern w:val="0"/>
          <w:sz w:val="16"/>
          <w:szCs w:val="16"/>
          <w14:ligatures w14:val="none"/>
        </w:rPr>
      </w:pPr>
    </w:p>
    <w:p w14:paraId="6F091B74" w14:textId="77777777" w:rsidR="00B76B10" w:rsidRDefault="00B76B10" w:rsidP="00A578DF">
      <w:pPr>
        <w:spacing w:after="0" w:line="480" w:lineRule="auto"/>
        <w:jc w:val="both"/>
        <w:rPr>
          <w:rFonts w:ascii="Bookman Old Style" w:eastAsia="Times New Roman" w:hAnsi="Bookman Old Style" w:cs="Arial"/>
          <w:kern w:val="0"/>
          <w:sz w:val="16"/>
          <w:szCs w:val="16"/>
          <w14:ligatures w14:val="none"/>
        </w:rPr>
      </w:pPr>
    </w:p>
    <w:p w14:paraId="6E575AAA" w14:textId="77777777" w:rsidR="00B76B10" w:rsidRDefault="00B76B10" w:rsidP="00A578DF">
      <w:pPr>
        <w:spacing w:after="0" w:line="480" w:lineRule="auto"/>
        <w:jc w:val="both"/>
        <w:rPr>
          <w:rFonts w:ascii="Bookman Old Style" w:eastAsia="Times New Roman" w:hAnsi="Bookman Old Style" w:cs="Arial"/>
          <w:kern w:val="0"/>
          <w:sz w:val="16"/>
          <w:szCs w:val="16"/>
          <w14:ligatures w14:val="none"/>
        </w:rPr>
      </w:pPr>
    </w:p>
    <w:p w14:paraId="7368B6B3" w14:textId="77777777" w:rsidR="00B76B10" w:rsidRDefault="00B76B10" w:rsidP="00A578DF">
      <w:pPr>
        <w:spacing w:after="0" w:line="480" w:lineRule="auto"/>
        <w:jc w:val="both"/>
        <w:rPr>
          <w:rFonts w:ascii="Bookman Old Style" w:eastAsia="Times New Roman" w:hAnsi="Bookman Old Style" w:cs="Arial"/>
          <w:kern w:val="0"/>
          <w:sz w:val="16"/>
          <w:szCs w:val="16"/>
          <w14:ligatures w14:val="none"/>
        </w:rPr>
      </w:pPr>
    </w:p>
    <w:p w14:paraId="188549F9" w14:textId="77777777" w:rsidR="00B76B10" w:rsidRDefault="00B76B10" w:rsidP="00A578DF">
      <w:pPr>
        <w:spacing w:after="0" w:line="480" w:lineRule="auto"/>
        <w:jc w:val="both"/>
        <w:rPr>
          <w:rFonts w:ascii="Bookman Old Style" w:eastAsia="Times New Roman" w:hAnsi="Bookman Old Style" w:cs="Arial"/>
          <w:kern w:val="0"/>
          <w:sz w:val="16"/>
          <w:szCs w:val="16"/>
          <w14:ligatures w14:val="none"/>
        </w:rPr>
      </w:pPr>
    </w:p>
    <w:p w14:paraId="6F6610D1" w14:textId="1335F85A" w:rsidR="00B624A3" w:rsidRDefault="00856FDA" w:rsidP="00A578DF">
      <w:pPr>
        <w:spacing w:after="0" w:line="480" w:lineRule="auto"/>
        <w:jc w:val="both"/>
        <w:rPr>
          <w:rFonts w:ascii="Bookman Old Style" w:eastAsia="Times New Roman" w:hAnsi="Bookman Old Style" w:cs="Arial"/>
          <w:kern w:val="0"/>
          <w:sz w:val="16"/>
          <w:szCs w:val="16"/>
          <w14:ligatures w14:val="none"/>
        </w:rPr>
      </w:pPr>
      <w:r w:rsidRPr="00A60CA9">
        <w:rPr>
          <w:rFonts w:ascii="Bookman Old Style" w:eastAsia="Times New Roman" w:hAnsi="Bookman Old Style" w:cs="Arial"/>
          <w:kern w:val="0"/>
          <w:sz w:val="16"/>
          <w:szCs w:val="16"/>
          <w14:ligatures w14:val="none"/>
        </w:rPr>
        <w:t>/ΓΓ.</w:t>
      </w:r>
    </w:p>
    <w:sectPr w:rsidR="00B624A3" w:rsidSect="00B76B10">
      <w:headerReference w:type="default" r:id="rId8"/>
      <w:pgSz w:w="11906" w:h="16838"/>
      <w:pgMar w:top="1418" w:right="1440" w:bottom="130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275E3" w14:textId="77777777" w:rsidR="00617869" w:rsidRDefault="00617869" w:rsidP="0050652B">
      <w:pPr>
        <w:spacing w:after="0" w:line="240" w:lineRule="auto"/>
      </w:pPr>
      <w:r>
        <w:separator/>
      </w:r>
    </w:p>
  </w:endnote>
  <w:endnote w:type="continuationSeparator" w:id="0">
    <w:p w14:paraId="3BE94A71" w14:textId="77777777" w:rsidR="00617869" w:rsidRDefault="00617869" w:rsidP="00506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41D5D" w14:textId="77777777" w:rsidR="00617869" w:rsidRDefault="00617869" w:rsidP="0050652B">
      <w:pPr>
        <w:spacing w:after="0" w:line="240" w:lineRule="auto"/>
      </w:pPr>
      <w:r>
        <w:separator/>
      </w:r>
    </w:p>
  </w:footnote>
  <w:footnote w:type="continuationSeparator" w:id="0">
    <w:p w14:paraId="04C1579D" w14:textId="77777777" w:rsidR="00617869" w:rsidRDefault="00617869" w:rsidP="00506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266356"/>
      <w:docPartObj>
        <w:docPartGallery w:val="Page Numbers (Top of Page)"/>
        <w:docPartUnique/>
      </w:docPartObj>
    </w:sdtPr>
    <w:sdtEndPr>
      <w:rPr>
        <w:noProof/>
      </w:rPr>
    </w:sdtEndPr>
    <w:sdtContent>
      <w:p w14:paraId="28958546" w14:textId="6E18DB61" w:rsidR="0050652B" w:rsidRDefault="0050652B">
        <w:pPr>
          <w:pStyle w:val="Header"/>
          <w:jc w:val="center"/>
        </w:pPr>
        <w:r>
          <w:fldChar w:fldCharType="begin"/>
        </w:r>
        <w:r>
          <w:instrText xml:space="preserve"> PAGE   \* MERGEFORMAT </w:instrText>
        </w:r>
        <w:r>
          <w:fldChar w:fldCharType="separate"/>
        </w:r>
        <w:r w:rsidR="005F0534">
          <w:rPr>
            <w:noProof/>
          </w:rPr>
          <w:t>16</w:t>
        </w:r>
        <w:r>
          <w:rPr>
            <w:noProof/>
          </w:rPr>
          <w:fldChar w:fldCharType="end"/>
        </w:r>
      </w:p>
    </w:sdtContent>
  </w:sdt>
  <w:p w14:paraId="6F5F7196" w14:textId="77777777" w:rsidR="0050652B" w:rsidRDefault="00506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5152A"/>
    <w:multiLevelType w:val="hybridMultilevel"/>
    <w:tmpl w:val="2B18BE9E"/>
    <w:lvl w:ilvl="0" w:tplc="20000001">
      <w:start w:val="1"/>
      <w:numFmt w:val="bullet"/>
      <w:lvlText w:val=""/>
      <w:lvlJc w:val="left"/>
      <w:pPr>
        <w:ind w:left="2588" w:hanging="360"/>
      </w:pPr>
      <w:rPr>
        <w:rFonts w:ascii="Symbol" w:hAnsi="Symbol" w:hint="default"/>
      </w:rPr>
    </w:lvl>
    <w:lvl w:ilvl="1" w:tplc="20000003" w:tentative="1">
      <w:start w:val="1"/>
      <w:numFmt w:val="bullet"/>
      <w:lvlText w:val="o"/>
      <w:lvlJc w:val="left"/>
      <w:pPr>
        <w:ind w:left="3308" w:hanging="360"/>
      </w:pPr>
      <w:rPr>
        <w:rFonts w:ascii="Courier New" w:hAnsi="Courier New" w:cs="Courier New" w:hint="default"/>
      </w:rPr>
    </w:lvl>
    <w:lvl w:ilvl="2" w:tplc="20000005" w:tentative="1">
      <w:start w:val="1"/>
      <w:numFmt w:val="bullet"/>
      <w:lvlText w:val=""/>
      <w:lvlJc w:val="left"/>
      <w:pPr>
        <w:ind w:left="4028" w:hanging="360"/>
      </w:pPr>
      <w:rPr>
        <w:rFonts w:ascii="Wingdings" w:hAnsi="Wingdings" w:hint="default"/>
      </w:rPr>
    </w:lvl>
    <w:lvl w:ilvl="3" w:tplc="20000001" w:tentative="1">
      <w:start w:val="1"/>
      <w:numFmt w:val="bullet"/>
      <w:lvlText w:val=""/>
      <w:lvlJc w:val="left"/>
      <w:pPr>
        <w:ind w:left="4748" w:hanging="360"/>
      </w:pPr>
      <w:rPr>
        <w:rFonts w:ascii="Symbol" w:hAnsi="Symbol" w:hint="default"/>
      </w:rPr>
    </w:lvl>
    <w:lvl w:ilvl="4" w:tplc="20000003" w:tentative="1">
      <w:start w:val="1"/>
      <w:numFmt w:val="bullet"/>
      <w:lvlText w:val="o"/>
      <w:lvlJc w:val="left"/>
      <w:pPr>
        <w:ind w:left="5468" w:hanging="360"/>
      </w:pPr>
      <w:rPr>
        <w:rFonts w:ascii="Courier New" w:hAnsi="Courier New" w:cs="Courier New" w:hint="default"/>
      </w:rPr>
    </w:lvl>
    <w:lvl w:ilvl="5" w:tplc="20000005" w:tentative="1">
      <w:start w:val="1"/>
      <w:numFmt w:val="bullet"/>
      <w:lvlText w:val=""/>
      <w:lvlJc w:val="left"/>
      <w:pPr>
        <w:ind w:left="6188" w:hanging="360"/>
      </w:pPr>
      <w:rPr>
        <w:rFonts w:ascii="Wingdings" w:hAnsi="Wingdings" w:hint="default"/>
      </w:rPr>
    </w:lvl>
    <w:lvl w:ilvl="6" w:tplc="20000001" w:tentative="1">
      <w:start w:val="1"/>
      <w:numFmt w:val="bullet"/>
      <w:lvlText w:val=""/>
      <w:lvlJc w:val="left"/>
      <w:pPr>
        <w:ind w:left="6908" w:hanging="360"/>
      </w:pPr>
      <w:rPr>
        <w:rFonts w:ascii="Symbol" w:hAnsi="Symbol" w:hint="default"/>
      </w:rPr>
    </w:lvl>
    <w:lvl w:ilvl="7" w:tplc="20000003" w:tentative="1">
      <w:start w:val="1"/>
      <w:numFmt w:val="bullet"/>
      <w:lvlText w:val="o"/>
      <w:lvlJc w:val="left"/>
      <w:pPr>
        <w:ind w:left="7628" w:hanging="360"/>
      </w:pPr>
      <w:rPr>
        <w:rFonts w:ascii="Courier New" w:hAnsi="Courier New" w:cs="Courier New" w:hint="default"/>
      </w:rPr>
    </w:lvl>
    <w:lvl w:ilvl="8" w:tplc="20000005" w:tentative="1">
      <w:start w:val="1"/>
      <w:numFmt w:val="bullet"/>
      <w:lvlText w:val=""/>
      <w:lvlJc w:val="left"/>
      <w:pPr>
        <w:ind w:left="8348" w:hanging="360"/>
      </w:pPr>
      <w:rPr>
        <w:rFonts w:ascii="Wingdings" w:hAnsi="Wingdings" w:hint="default"/>
      </w:rPr>
    </w:lvl>
  </w:abstractNum>
  <w:abstractNum w:abstractNumId="1" w15:restartNumberingAfterBreak="0">
    <w:nsid w:val="0BE5141F"/>
    <w:multiLevelType w:val="hybridMultilevel"/>
    <w:tmpl w:val="E6E8EAAC"/>
    <w:lvl w:ilvl="0" w:tplc="24089B1C">
      <w:start w:val="3"/>
      <w:numFmt w:val="decimal"/>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 w15:restartNumberingAfterBreak="0">
    <w:nsid w:val="11120BF6"/>
    <w:multiLevelType w:val="hybridMultilevel"/>
    <w:tmpl w:val="F670B820"/>
    <w:lvl w:ilvl="0" w:tplc="20000001">
      <w:start w:val="1"/>
      <w:numFmt w:val="bullet"/>
      <w:lvlText w:val=""/>
      <w:lvlJc w:val="left"/>
      <w:pPr>
        <w:ind w:left="788" w:hanging="360"/>
      </w:pPr>
      <w:rPr>
        <w:rFonts w:ascii="Symbol" w:hAnsi="Symbol" w:hint="default"/>
      </w:rPr>
    </w:lvl>
    <w:lvl w:ilvl="1" w:tplc="20000003" w:tentative="1">
      <w:start w:val="1"/>
      <w:numFmt w:val="bullet"/>
      <w:lvlText w:val="o"/>
      <w:lvlJc w:val="left"/>
      <w:pPr>
        <w:ind w:left="1508" w:hanging="360"/>
      </w:pPr>
      <w:rPr>
        <w:rFonts w:ascii="Courier New" w:hAnsi="Courier New" w:cs="Courier New" w:hint="default"/>
      </w:rPr>
    </w:lvl>
    <w:lvl w:ilvl="2" w:tplc="20000005" w:tentative="1">
      <w:start w:val="1"/>
      <w:numFmt w:val="bullet"/>
      <w:lvlText w:val=""/>
      <w:lvlJc w:val="left"/>
      <w:pPr>
        <w:ind w:left="2228" w:hanging="360"/>
      </w:pPr>
      <w:rPr>
        <w:rFonts w:ascii="Wingdings" w:hAnsi="Wingdings" w:hint="default"/>
      </w:rPr>
    </w:lvl>
    <w:lvl w:ilvl="3" w:tplc="20000001" w:tentative="1">
      <w:start w:val="1"/>
      <w:numFmt w:val="bullet"/>
      <w:lvlText w:val=""/>
      <w:lvlJc w:val="left"/>
      <w:pPr>
        <w:ind w:left="2948" w:hanging="360"/>
      </w:pPr>
      <w:rPr>
        <w:rFonts w:ascii="Symbol" w:hAnsi="Symbol" w:hint="default"/>
      </w:rPr>
    </w:lvl>
    <w:lvl w:ilvl="4" w:tplc="20000003" w:tentative="1">
      <w:start w:val="1"/>
      <w:numFmt w:val="bullet"/>
      <w:lvlText w:val="o"/>
      <w:lvlJc w:val="left"/>
      <w:pPr>
        <w:ind w:left="3668" w:hanging="360"/>
      </w:pPr>
      <w:rPr>
        <w:rFonts w:ascii="Courier New" w:hAnsi="Courier New" w:cs="Courier New" w:hint="default"/>
      </w:rPr>
    </w:lvl>
    <w:lvl w:ilvl="5" w:tplc="20000005" w:tentative="1">
      <w:start w:val="1"/>
      <w:numFmt w:val="bullet"/>
      <w:lvlText w:val=""/>
      <w:lvlJc w:val="left"/>
      <w:pPr>
        <w:ind w:left="4388" w:hanging="360"/>
      </w:pPr>
      <w:rPr>
        <w:rFonts w:ascii="Wingdings" w:hAnsi="Wingdings" w:hint="default"/>
      </w:rPr>
    </w:lvl>
    <w:lvl w:ilvl="6" w:tplc="20000001" w:tentative="1">
      <w:start w:val="1"/>
      <w:numFmt w:val="bullet"/>
      <w:lvlText w:val=""/>
      <w:lvlJc w:val="left"/>
      <w:pPr>
        <w:ind w:left="5108" w:hanging="360"/>
      </w:pPr>
      <w:rPr>
        <w:rFonts w:ascii="Symbol" w:hAnsi="Symbol" w:hint="default"/>
      </w:rPr>
    </w:lvl>
    <w:lvl w:ilvl="7" w:tplc="20000003" w:tentative="1">
      <w:start w:val="1"/>
      <w:numFmt w:val="bullet"/>
      <w:lvlText w:val="o"/>
      <w:lvlJc w:val="left"/>
      <w:pPr>
        <w:ind w:left="5828" w:hanging="360"/>
      </w:pPr>
      <w:rPr>
        <w:rFonts w:ascii="Courier New" w:hAnsi="Courier New" w:cs="Courier New" w:hint="default"/>
      </w:rPr>
    </w:lvl>
    <w:lvl w:ilvl="8" w:tplc="20000005" w:tentative="1">
      <w:start w:val="1"/>
      <w:numFmt w:val="bullet"/>
      <w:lvlText w:val=""/>
      <w:lvlJc w:val="left"/>
      <w:pPr>
        <w:ind w:left="6548" w:hanging="360"/>
      </w:pPr>
      <w:rPr>
        <w:rFonts w:ascii="Wingdings" w:hAnsi="Wingdings" w:hint="default"/>
      </w:rPr>
    </w:lvl>
  </w:abstractNum>
  <w:abstractNum w:abstractNumId="3" w15:restartNumberingAfterBreak="0">
    <w:nsid w:val="16B30366"/>
    <w:multiLevelType w:val="hybridMultilevel"/>
    <w:tmpl w:val="77D6C14A"/>
    <w:lvl w:ilvl="0" w:tplc="902C58A0">
      <w:start w:val="3"/>
      <w:numFmt w:val="bullet"/>
      <w:lvlText w:val="-"/>
      <w:lvlJc w:val="left"/>
      <w:pPr>
        <w:ind w:left="1080" w:hanging="360"/>
      </w:pPr>
      <w:rPr>
        <w:rFonts w:ascii="Arial" w:eastAsiaTheme="minorHAnsi"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192D0E85"/>
    <w:multiLevelType w:val="hybridMultilevel"/>
    <w:tmpl w:val="53CA04A8"/>
    <w:lvl w:ilvl="0" w:tplc="20000001">
      <w:start w:val="1"/>
      <w:numFmt w:val="bullet"/>
      <w:lvlText w:val=""/>
      <w:lvlJc w:val="left"/>
      <w:pPr>
        <w:ind w:left="1148" w:hanging="360"/>
      </w:pPr>
      <w:rPr>
        <w:rFonts w:ascii="Symbol" w:hAnsi="Symbol" w:hint="default"/>
      </w:rPr>
    </w:lvl>
    <w:lvl w:ilvl="1" w:tplc="20000003" w:tentative="1">
      <w:start w:val="1"/>
      <w:numFmt w:val="bullet"/>
      <w:lvlText w:val="o"/>
      <w:lvlJc w:val="left"/>
      <w:pPr>
        <w:ind w:left="1868" w:hanging="360"/>
      </w:pPr>
      <w:rPr>
        <w:rFonts w:ascii="Courier New" w:hAnsi="Courier New" w:cs="Courier New" w:hint="default"/>
      </w:rPr>
    </w:lvl>
    <w:lvl w:ilvl="2" w:tplc="20000005" w:tentative="1">
      <w:start w:val="1"/>
      <w:numFmt w:val="bullet"/>
      <w:lvlText w:val=""/>
      <w:lvlJc w:val="left"/>
      <w:pPr>
        <w:ind w:left="2588" w:hanging="360"/>
      </w:pPr>
      <w:rPr>
        <w:rFonts w:ascii="Wingdings" w:hAnsi="Wingdings" w:hint="default"/>
      </w:rPr>
    </w:lvl>
    <w:lvl w:ilvl="3" w:tplc="20000001" w:tentative="1">
      <w:start w:val="1"/>
      <w:numFmt w:val="bullet"/>
      <w:lvlText w:val=""/>
      <w:lvlJc w:val="left"/>
      <w:pPr>
        <w:ind w:left="3308" w:hanging="360"/>
      </w:pPr>
      <w:rPr>
        <w:rFonts w:ascii="Symbol" w:hAnsi="Symbol" w:hint="default"/>
      </w:rPr>
    </w:lvl>
    <w:lvl w:ilvl="4" w:tplc="20000003" w:tentative="1">
      <w:start w:val="1"/>
      <w:numFmt w:val="bullet"/>
      <w:lvlText w:val="o"/>
      <w:lvlJc w:val="left"/>
      <w:pPr>
        <w:ind w:left="4028" w:hanging="360"/>
      </w:pPr>
      <w:rPr>
        <w:rFonts w:ascii="Courier New" w:hAnsi="Courier New" w:cs="Courier New" w:hint="default"/>
      </w:rPr>
    </w:lvl>
    <w:lvl w:ilvl="5" w:tplc="20000005" w:tentative="1">
      <w:start w:val="1"/>
      <w:numFmt w:val="bullet"/>
      <w:lvlText w:val=""/>
      <w:lvlJc w:val="left"/>
      <w:pPr>
        <w:ind w:left="4748" w:hanging="360"/>
      </w:pPr>
      <w:rPr>
        <w:rFonts w:ascii="Wingdings" w:hAnsi="Wingdings" w:hint="default"/>
      </w:rPr>
    </w:lvl>
    <w:lvl w:ilvl="6" w:tplc="20000001" w:tentative="1">
      <w:start w:val="1"/>
      <w:numFmt w:val="bullet"/>
      <w:lvlText w:val=""/>
      <w:lvlJc w:val="left"/>
      <w:pPr>
        <w:ind w:left="5468" w:hanging="360"/>
      </w:pPr>
      <w:rPr>
        <w:rFonts w:ascii="Symbol" w:hAnsi="Symbol" w:hint="default"/>
      </w:rPr>
    </w:lvl>
    <w:lvl w:ilvl="7" w:tplc="20000003" w:tentative="1">
      <w:start w:val="1"/>
      <w:numFmt w:val="bullet"/>
      <w:lvlText w:val="o"/>
      <w:lvlJc w:val="left"/>
      <w:pPr>
        <w:ind w:left="6188" w:hanging="360"/>
      </w:pPr>
      <w:rPr>
        <w:rFonts w:ascii="Courier New" w:hAnsi="Courier New" w:cs="Courier New" w:hint="default"/>
      </w:rPr>
    </w:lvl>
    <w:lvl w:ilvl="8" w:tplc="20000005" w:tentative="1">
      <w:start w:val="1"/>
      <w:numFmt w:val="bullet"/>
      <w:lvlText w:val=""/>
      <w:lvlJc w:val="left"/>
      <w:pPr>
        <w:ind w:left="6908" w:hanging="360"/>
      </w:pPr>
      <w:rPr>
        <w:rFonts w:ascii="Wingdings" w:hAnsi="Wingdings" w:hint="default"/>
      </w:rPr>
    </w:lvl>
  </w:abstractNum>
  <w:abstractNum w:abstractNumId="5" w15:restartNumberingAfterBreak="0">
    <w:nsid w:val="1B8611BD"/>
    <w:multiLevelType w:val="hybridMultilevel"/>
    <w:tmpl w:val="E826AD26"/>
    <w:lvl w:ilvl="0" w:tplc="C02CE1B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 w15:restartNumberingAfterBreak="0">
    <w:nsid w:val="271D3F13"/>
    <w:multiLevelType w:val="hybridMultilevel"/>
    <w:tmpl w:val="DA5A4574"/>
    <w:lvl w:ilvl="0" w:tplc="20000001">
      <w:start w:val="1"/>
      <w:numFmt w:val="bullet"/>
      <w:lvlText w:val=""/>
      <w:lvlJc w:val="left"/>
      <w:pPr>
        <w:ind w:left="1868" w:hanging="360"/>
      </w:pPr>
      <w:rPr>
        <w:rFonts w:ascii="Symbol" w:hAnsi="Symbol" w:hint="default"/>
      </w:rPr>
    </w:lvl>
    <w:lvl w:ilvl="1" w:tplc="20000003" w:tentative="1">
      <w:start w:val="1"/>
      <w:numFmt w:val="bullet"/>
      <w:lvlText w:val="o"/>
      <w:lvlJc w:val="left"/>
      <w:pPr>
        <w:ind w:left="2588" w:hanging="360"/>
      </w:pPr>
      <w:rPr>
        <w:rFonts w:ascii="Courier New" w:hAnsi="Courier New" w:cs="Courier New" w:hint="default"/>
      </w:rPr>
    </w:lvl>
    <w:lvl w:ilvl="2" w:tplc="20000005" w:tentative="1">
      <w:start w:val="1"/>
      <w:numFmt w:val="bullet"/>
      <w:lvlText w:val=""/>
      <w:lvlJc w:val="left"/>
      <w:pPr>
        <w:ind w:left="3308" w:hanging="360"/>
      </w:pPr>
      <w:rPr>
        <w:rFonts w:ascii="Wingdings" w:hAnsi="Wingdings" w:hint="default"/>
      </w:rPr>
    </w:lvl>
    <w:lvl w:ilvl="3" w:tplc="20000001" w:tentative="1">
      <w:start w:val="1"/>
      <w:numFmt w:val="bullet"/>
      <w:lvlText w:val=""/>
      <w:lvlJc w:val="left"/>
      <w:pPr>
        <w:ind w:left="4028" w:hanging="360"/>
      </w:pPr>
      <w:rPr>
        <w:rFonts w:ascii="Symbol" w:hAnsi="Symbol" w:hint="default"/>
      </w:rPr>
    </w:lvl>
    <w:lvl w:ilvl="4" w:tplc="20000003" w:tentative="1">
      <w:start w:val="1"/>
      <w:numFmt w:val="bullet"/>
      <w:lvlText w:val="o"/>
      <w:lvlJc w:val="left"/>
      <w:pPr>
        <w:ind w:left="4748" w:hanging="360"/>
      </w:pPr>
      <w:rPr>
        <w:rFonts w:ascii="Courier New" w:hAnsi="Courier New" w:cs="Courier New" w:hint="default"/>
      </w:rPr>
    </w:lvl>
    <w:lvl w:ilvl="5" w:tplc="20000005" w:tentative="1">
      <w:start w:val="1"/>
      <w:numFmt w:val="bullet"/>
      <w:lvlText w:val=""/>
      <w:lvlJc w:val="left"/>
      <w:pPr>
        <w:ind w:left="5468" w:hanging="360"/>
      </w:pPr>
      <w:rPr>
        <w:rFonts w:ascii="Wingdings" w:hAnsi="Wingdings" w:hint="default"/>
      </w:rPr>
    </w:lvl>
    <w:lvl w:ilvl="6" w:tplc="20000001" w:tentative="1">
      <w:start w:val="1"/>
      <w:numFmt w:val="bullet"/>
      <w:lvlText w:val=""/>
      <w:lvlJc w:val="left"/>
      <w:pPr>
        <w:ind w:left="6188" w:hanging="360"/>
      </w:pPr>
      <w:rPr>
        <w:rFonts w:ascii="Symbol" w:hAnsi="Symbol" w:hint="default"/>
      </w:rPr>
    </w:lvl>
    <w:lvl w:ilvl="7" w:tplc="20000003" w:tentative="1">
      <w:start w:val="1"/>
      <w:numFmt w:val="bullet"/>
      <w:lvlText w:val="o"/>
      <w:lvlJc w:val="left"/>
      <w:pPr>
        <w:ind w:left="6908" w:hanging="360"/>
      </w:pPr>
      <w:rPr>
        <w:rFonts w:ascii="Courier New" w:hAnsi="Courier New" w:cs="Courier New" w:hint="default"/>
      </w:rPr>
    </w:lvl>
    <w:lvl w:ilvl="8" w:tplc="20000005" w:tentative="1">
      <w:start w:val="1"/>
      <w:numFmt w:val="bullet"/>
      <w:lvlText w:val=""/>
      <w:lvlJc w:val="left"/>
      <w:pPr>
        <w:ind w:left="7628" w:hanging="360"/>
      </w:pPr>
      <w:rPr>
        <w:rFonts w:ascii="Wingdings" w:hAnsi="Wingdings" w:hint="default"/>
      </w:rPr>
    </w:lvl>
  </w:abstractNum>
  <w:abstractNum w:abstractNumId="7" w15:restartNumberingAfterBreak="0">
    <w:nsid w:val="56C339FE"/>
    <w:multiLevelType w:val="hybridMultilevel"/>
    <w:tmpl w:val="A4FAA8A6"/>
    <w:lvl w:ilvl="0" w:tplc="9A50749C">
      <w:start w:val="1"/>
      <w:numFmt w:val="decimal"/>
      <w:lvlText w:val="%1."/>
      <w:lvlJc w:val="left"/>
      <w:pPr>
        <w:ind w:left="1244" w:hanging="360"/>
      </w:pPr>
      <w:rPr>
        <w:rFonts w:ascii="Bookman Old Style" w:eastAsiaTheme="minorHAnsi" w:hAnsi="Bookman Old Style" w:cs="Times New Roman"/>
      </w:rPr>
    </w:lvl>
    <w:lvl w:ilvl="1" w:tplc="20000019">
      <w:start w:val="1"/>
      <w:numFmt w:val="lowerLetter"/>
      <w:lvlText w:val="%2."/>
      <w:lvlJc w:val="left"/>
      <w:pPr>
        <w:ind w:left="1964" w:hanging="360"/>
      </w:pPr>
    </w:lvl>
    <w:lvl w:ilvl="2" w:tplc="2000001B" w:tentative="1">
      <w:start w:val="1"/>
      <w:numFmt w:val="lowerRoman"/>
      <w:lvlText w:val="%3."/>
      <w:lvlJc w:val="right"/>
      <w:pPr>
        <w:ind w:left="2684" w:hanging="180"/>
      </w:pPr>
    </w:lvl>
    <w:lvl w:ilvl="3" w:tplc="2000000F" w:tentative="1">
      <w:start w:val="1"/>
      <w:numFmt w:val="decimal"/>
      <w:lvlText w:val="%4."/>
      <w:lvlJc w:val="left"/>
      <w:pPr>
        <w:ind w:left="3404" w:hanging="360"/>
      </w:pPr>
    </w:lvl>
    <w:lvl w:ilvl="4" w:tplc="20000019" w:tentative="1">
      <w:start w:val="1"/>
      <w:numFmt w:val="lowerLetter"/>
      <w:lvlText w:val="%5."/>
      <w:lvlJc w:val="left"/>
      <w:pPr>
        <w:ind w:left="4124" w:hanging="360"/>
      </w:pPr>
    </w:lvl>
    <w:lvl w:ilvl="5" w:tplc="2000001B" w:tentative="1">
      <w:start w:val="1"/>
      <w:numFmt w:val="lowerRoman"/>
      <w:lvlText w:val="%6."/>
      <w:lvlJc w:val="right"/>
      <w:pPr>
        <w:ind w:left="4844" w:hanging="180"/>
      </w:pPr>
    </w:lvl>
    <w:lvl w:ilvl="6" w:tplc="2000000F" w:tentative="1">
      <w:start w:val="1"/>
      <w:numFmt w:val="decimal"/>
      <w:lvlText w:val="%7."/>
      <w:lvlJc w:val="left"/>
      <w:pPr>
        <w:ind w:left="5564" w:hanging="360"/>
      </w:pPr>
    </w:lvl>
    <w:lvl w:ilvl="7" w:tplc="20000019" w:tentative="1">
      <w:start w:val="1"/>
      <w:numFmt w:val="lowerLetter"/>
      <w:lvlText w:val="%8."/>
      <w:lvlJc w:val="left"/>
      <w:pPr>
        <w:ind w:left="6284" w:hanging="360"/>
      </w:pPr>
    </w:lvl>
    <w:lvl w:ilvl="8" w:tplc="2000001B" w:tentative="1">
      <w:start w:val="1"/>
      <w:numFmt w:val="lowerRoman"/>
      <w:lvlText w:val="%9."/>
      <w:lvlJc w:val="right"/>
      <w:pPr>
        <w:ind w:left="7004" w:hanging="180"/>
      </w:pPr>
    </w:lvl>
  </w:abstractNum>
  <w:abstractNum w:abstractNumId="8" w15:restartNumberingAfterBreak="0">
    <w:nsid w:val="5C987511"/>
    <w:multiLevelType w:val="hybridMultilevel"/>
    <w:tmpl w:val="331E6394"/>
    <w:lvl w:ilvl="0" w:tplc="10F6F75C">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9" w15:restartNumberingAfterBreak="0">
    <w:nsid w:val="74536237"/>
    <w:multiLevelType w:val="hybridMultilevel"/>
    <w:tmpl w:val="940E6F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7F83DE2"/>
    <w:multiLevelType w:val="hybridMultilevel"/>
    <w:tmpl w:val="BD56051E"/>
    <w:lvl w:ilvl="0" w:tplc="603EAED6">
      <w:start w:val="1"/>
      <w:numFmt w:val="decimal"/>
      <w:lvlText w:val="%1."/>
      <w:lvlJc w:val="left"/>
      <w:pPr>
        <w:ind w:left="720" w:hanging="360"/>
      </w:pPr>
      <w:rPr>
        <w:rFonts w:hint="default"/>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0"/>
  </w:num>
  <w:num w:numId="5">
    <w:abstractNumId w:val="3"/>
  </w:num>
  <w:num w:numId="6">
    <w:abstractNumId w:val="7"/>
  </w:num>
  <w:num w:numId="7">
    <w:abstractNumId w:val="10"/>
  </w:num>
  <w:num w:numId="8">
    <w:abstractNumId w:val="9"/>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597"/>
    <w:rsid w:val="00002137"/>
    <w:rsid w:val="00013A61"/>
    <w:rsid w:val="000166B6"/>
    <w:rsid w:val="00024428"/>
    <w:rsid w:val="00041766"/>
    <w:rsid w:val="00094C95"/>
    <w:rsid w:val="000957E7"/>
    <w:rsid w:val="00095E6C"/>
    <w:rsid w:val="000D2DCA"/>
    <w:rsid w:val="00102426"/>
    <w:rsid w:val="0011540E"/>
    <w:rsid w:val="00123706"/>
    <w:rsid w:val="001237F2"/>
    <w:rsid w:val="001372C0"/>
    <w:rsid w:val="00160CCA"/>
    <w:rsid w:val="00164998"/>
    <w:rsid w:val="00185580"/>
    <w:rsid w:val="001C5750"/>
    <w:rsid w:val="001D69FE"/>
    <w:rsid w:val="00202E6F"/>
    <w:rsid w:val="002253B7"/>
    <w:rsid w:val="00245CA2"/>
    <w:rsid w:val="00256605"/>
    <w:rsid w:val="0026031C"/>
    <w:rsid w:val="0027251C"/>
    <w:rsid w:val="00274F63"/>
    <w:rsid w:val="002903ED"/>
    <w:rsid w:val="002907D7"/>
    <w:rsid w:val="002A0D15"/>
    <w:rsid w:val="002A25E3"/>
    <w:rsid w:val="002A3795"/>
    <w:rsid w:val="002B2816"/>
    <w:rsid w:val="002F630D"/>
    <w:rsid w:val="002F7345"/>
    <w:rsid w:val="00321130"/>
    <w:rsid w:val="003400F5"/>
    <w:rsid w:val="003427B3"/>
    <w:rsid w:val="00346BA4"/>
    <w:rsid w:val="0035326D"/>
    <w:rsid w:val="003679C0"/>
    <w:rsid w:val="00371C6E"/>
    <w:rsid w:val="0038294B"/>
    <w:rsid w:val="003B7AB9"/>
    <w:rsid w:val="003D4E5D"/>
    <w:rsid w:val="003E46FD"/>
    <w:rsid w:val="0041279E"/>
    <w:rsid w:val="00415F30"/>
    <w:rsid w:val="00431405"/>
    <w:rsid w:val="00432E86"/>
    <w:rsid w:val="00455224"/>
    <w:rsid w:val="00464C61"/>
    <w:rsid w:val="00495570"/>
    <w:rsid w:val="004A7217"/>
    <w:rsid w:val="004B6E3E"/>
    <w:rsid w:val="004C42B2"/>
    <w:rsid w:val="004D08A2"/>
    <w:rsid w:val="004D76E4"/>
    <w:rsid w:val="004F24DE"/>
    <w:rsid w:val="0050652B"/>
    <w:rsid w:val="00522E27"/>
    <w:rsid w:val="00546E2D"/>
    <w:rsid w:val="00554B39"/>
    <w:rsid w:val="00554FD9"/>
    <w:rsid w:val="0057374E"/>
    <w:rsid w:val="005775B4"/>
    <w:rsid w:val="005A16BD"/>
    <w:rsid w:val="005C1E74"/>
    <w:rsid w:val="005E4475"/>
    <w:rsid w:val="005F0534"/>
    <w:rsid w:val="00600597"/>
    <w:rsid w:val="00604A8E"/>
    <w:rsid w:val="00615F35"/>
    <w:rsid w:val="00617869"/>
    <w:rsid w:val="006509E0"/>
    <w:rsid w:val="006516E3"/>
    <w:rsid w:val="00651DFD"/>
    <w:rsid w:val="00656695"/>
    <w:rsid w:val="00666B65"/>
    <w:rsid w:val="00697BFF"/>
    <w:rsid w:val="006A0893"/>
    <w:rsid w:val="006C08D4"/>
    <w:rsid w:val="006C6CF9"/>
    <w:rsid w:val="006D3B24"/>
    <w:rsid w:val="006F234D"/>
    <w:rsid w:val="00717BEE"/>
    <w:rsid w:val="007227D3"/>
    <w:rsid w:val="00726D49"/>
    <w:rsid w:val="0073346D"/>
    <w:rsid w:val="00756EFF"/>
    <w:rsid w:val="00762467"/>
    <w:rsid w:val="00775150"/>
    <w:rsid w:val="00785F71"/>
    <w:rsid w:val="00786814"/>
    <w:rsid w:val="007A33B0"/>
    <w:rsid w:val="007D00F7"/>
    <w:rsid w:val="007D0E92"/>
    <w:rsid w:val="007D5313"/>
    <w:rsid w:val="007F368E"/>
    <w:rsid w:val="00801AD3"/>
    <w:rsid w:val="008078E0"/>
    <w:rsid w:val="008169A9"/>
    <w:rsid w:val="0082799E"/>
    <w:rsid w:val="008417FA"/>
    <w:rsid w:val="00843601"/>
    <w:rsid w:val="0084439B"/>
    <w:rsid w:val="00856FDA"/>
    <w:rsid w:val="00862448"/>
    <w:rsid w:val="00872113"/>
    <w:rsid w:val="008741B9"/>
    <w:rsid w:val="0088060E"/>
    <w:rsid w:val="00891E27"/>
    <w:rsid w:val="00896982"/>
    <w:rsid w:val="008A5430"/>
    <w:rsid w:val="008A7E35"/>
    <w:rsid w:val="008B5478"/>
    <w:rsid w:val="008C7F9E"/>
    <w:rsid w:val="008F762B"/>
    <w:rsid w:val="008F7CD2"/>
    <w:rsid w:val="00923962"/>
    <w:rsid w:val="009432A6"/>
    <w:rsid w:val="0094678F"/>
    <w:rsid w:val="00946F0A"/>
    <w:rsid w:val="009529A7"/>
    <w:rsid w:val="00953BDD"/>
    <w:rsid w:val="00956908"/>
    <w:rsid w:val="00974978"/>
    <w:rsid w:val="0097692E"/>
    <w:rsid w:val="009A5589"/>
    <w:rsid w:val="009C765F"/>
    <w:rsid w:val="009D12A3"/>
    <w:rsid w:val="009D62AE"/>
    <w:rsid w:val="009F59FC"/>
    <w:rsid w:val="009F625D"/>
    <w:rsid w:val="00A14756"/>
    <w:rsid w:val="00A31A10"/>
    <w:rsid w:val="00A3571A"/>
    <w:rsid w:val="00A436FC"/>
    <w:rsid w:val="00A578DF"/>
    <w:rsid w:val="00A60CA9"/>
    <w:rsid w:val="00A80698"/>
    <w:rsid w:val="00A8153B"/>
    <w:rsid w:val="00A85D3D"/>
    <w:rsid w:val="00A85E5D"/>
    <w:rsid w:val="00A8644D"/>
    <w:rsid w:val="00AD45C2"/>
    <w:rsid w:val="00AF195A"/>
    <w:rsid w:val="00B0327B"/>
    <w:rsid w:val="00B04246"/>
    <w:rsid w:val="00B069CA"/>
    <w:rsid w:val="00B24B41"/>
    <w:rsid w:val="00B35FE5"/>
    <w:rsid w:val="00B624A3"/>
    <w:rsid w:val="00B705F8"/>
    <w:rsid w:val="00B75BCB"/>
    <w:rsid w:val="00B76B10"/>
    <w:rsid w:val="00B83F87"/>
    <w:rsid w:val="00B93FAD"/>
    <w:rsid w:val="00BA13A3"/>
    <w:rsid w:val="00BD43A4"/>
    <w:rsid w:val="00C02503"/>
    <w:rsid w:val="00C13173"/>
    <w:rsid w:val="00C244AA"/>
    <w:rsid w:val="00C33BFF"/>
    <w:rsid w:val="00C348F9"/>
    <w:rsid w:val="00C52184"/>
    <w:rsid w:val="00C73EB7"/>
    <w:rsid w:val="00C82511"/>
    <w:rsid w:val="00C843B7"/>
    <w:rsid w:val="00CA5768"/>
    <w:rsid w:val="00CA74F2"/>
    <w:rsid w:val="00CB6577"/>
    <w:rsid w:val="00CC3D15"/>
    <w:rsid w:val="00CC62F3"/>
    <w:rsid w:val="00CC6EB8"/>
    <w:rsid w:val="00D2025E"/>
    <w:rsid w:val="00D3370B"/>
    <w:rsid w:val="00D71C7B"/>
    <w:rsid w:val="00D766CB"/>
    <w:rsid w:val="00DB0BDF"/>
    <w:rsid w:val="00DC517C"/>
    <w:rsid w:val="00DC79FB"/>
    <w:rsid w:val="00DD7E89"/>
    <w:rsid w:val="00DE2EBF"/>
    <w:rsid w:val="00DE35B8"/>
    <w:rsid w:val="00DE4243"/>
    <w:rsid w:val="00DF7001"/>
    <w:rsid w:val="00E000EA"/>
    <w:rsid w:val="00E0499C"/>
    <w:rsid w:val="00E06023"/>
    <w:rsid w:val="00E24435"/>
    <w:rsid w:val="00E4544D"/>
    <w:rsid w:val="00E71124"/>
    <w:rsid w:val="00E87C1A"/>
    <w:rsid w:val="00E910B9"/>
    <w:rsid w:val="00E92055"/>
    <w:rsid w:val="00EC5345"/>
    <w:rsid w:val="00EC5F7B"/>
    <w:rsid w:val="00ED5395"/>
    <w:rsid w:val="00EE11F9"/>
    <w:rsid w:val="00EE16B0"/>
    <w:rsid w:val="00EE434E"/>
    <w:rsid w:val="00EF257C"/>
    <w:rsid w:val="00EF3F68"/>
    <w:rsid w:val="00F253AC"/>
    <w:rsid w:val="00F47698"/>
    <w:rsid w:val="00F5139A"/>
    <w:rsid w:val="00F55CCB"/>
    <w:rsid w:val="00F75D0C"/>
    <w:rsid w:val="00F77B88"/>
    <w:rsid w:val="00F90CF9"/>
    <w:rsid w:val="00F93640"/>
    <w:rsid w:val="00FA6844"/>
    <w:rsid w:val="00FB7414"/>
    <w:rsid w:val="00FC2529"/>
    <w:rsid w:val="00FD726C"/>
    <w:rsid w:val="00FF1D63"/>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99D6"/>
  <w15:chartTrackingRefBased/>
  <w15:docId w15:val="{C9F50025-2341-498C-970E-D50BEEBE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Y"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1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17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C517C"/>
    <w:pPr>
      <w:outlineLvl w:val="9"/>
    </w:pPr>
    <w:rPr>
      <w:kern w:val="0"/>
      <w:lang w:val="en-US" w:bidi="ar-SA"/>
      <w14:ligatures w14:val="none"/>
    </w:rPr>
  </w:style>
  <w:style w:type="paragraph" w:styleId="ListParagraph">
    <w:name w:val="List Paragraph"/>
    <w:basedOn w:val="Normal"/>
    <w:uiPriority w:val="34"/>
    <w:qFormat/>
    <w:rsid w:val="004D08A2"/>
    <w:pPr>
      <w:ind w:left="720"/>
      <w:contextualSpacing/>
    </w:pPr>
  </w:style>
  <w:style w:type="paragraph" w:styleId="Header">
    <w:name w:val="header"/>
    <w:basedOn w:val="Normal"/>
    <w:link w:val="HeaderChar"/>
    <w:uiPriority w:val="99"/>
    <w:unhideWhenUsed/>
    <w:rsid w:val="00506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52B"/>
  </w:style>
  <w:style w:type="paragraph" w:styleId="Footer">
    <w:name w:val="footer"/>
    <w:basedOn w:val="Normal"/>
    <w:link w:val="FooterChar"/>
    <w:uiPriority w:val="99"/>
    <w:unhideWhenUsed/>
    <w:rsid w:val="00506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52B"/>
  </w:style>
  <w:style w:type="character" w:styleId="Hyperlink">
    <w:name w:val="Hyperlink"/>
    <w:basedOn w:val="DefaultParagraphFont"/>
    <w:uiPriority w:val="99"/>
    <w:unhideWhenUsed/>
    <w:rsid w:val="00DE2E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43016">
      <w:bodyDiv w:val="1"/>
      <w:marLeft w:val="0"/>
      <w:marRight w:val="0"/>
      <w:marTop w:val="0"/>
      <w:marBottom w:val="0"/>
      <w:divBdr>
        <w:top w:val="none" w:sz="0" w:space="0" w:color="auto"/>
        <w:left w:val="none" w:sz="0" w:space="0" w:color="auto"/>
        <w:bottom w:val="none" w:sz="0" w:space="0" w:color="auto"/>
        <w:right w:val="none" w:sz="0" w:space="0" w:color="auto"/>
      </w:divBdr>
    </w:div>
    <w:div w:id="447163968">
      <w:bodyDiv w:val="1"/>
      <w:marLeft w:val="0"/>
      <w:marRight w:val="0"/>
      <w:marTop w:val="0"/>
      <w:marBottom w:val="0"/>
      <w:divBdr>
        <w:top w:val="none" w:sz="0" w:space="0" w:color="auto"/>
        <w:left w:val="none" w:sz="0" w:space="0" w:color="auto"/>
        <w:bottom w:val="none" w:sz="0" w:space="0" w:color="auto"/>
        <w:right w:val="none" w:sz="0" w:space="0" w:color="auto"/>
      </w:divBdr>
    </w:div>
    <w:div w:id="157496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8EDF4-DA0D-489A-810F-62D2943D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2548</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Karakanna</dc:creator>
  <cp:keywords/>
  <dc:description/>
  <cp:lastModifiedBy>Aspasia Bati</cp:lastModifiedBy>
  <cp:revision>2</cp:revision>
  <cp:lastPrinted>2023-12-18T10:20:00Z</cp:lastPrinted>
  <dcterms:created xsi:type="dcterms:W3CDTF">2023-12-21T11:14:00Z</dcterms:created>
  <dcterms:modified xsi:type="dcterms:W3CDTF">2023-12-21T11:14:00Z</dcterms:modified>
</cp:coreProperties>
</file>